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2B37" w14:textId="77777777" w:rsidR="007C6C47" w:rsidRPr="008A0285" w:rsidRDefault="007C6C47" w:rsidP="008C1C98">
      <w:pPr>
        <w:pStyle w:val="Heading1"/>
        <w:rPr>
          <w:rFonts w:ascii="Tahoma" w:hAnsi="Tahoma"/>
          <w:color w:val="000000"/>
          <w:sz w:val="22"/>
          <w:lang w:val="en-GB"/>
        </w:rPr>
      </w:pPr>
    </w:p>
    <w:p w14:paraId="3BBCA476" w14:textId="3359929A" w:rsidR="007C6C47" w:rsidRPr="008C2001" w:rsidRDefault="00F6312A" w:rsidP="00E01F7E">
      <w:pPr>
        <w:autoSpaceDE w:val="0"/>
        <w:autoSpaceDN w:val="0"/>
        <w:adjustRightInd w:val="0"/>
        <w:jc w:val="both"/>
        <w:rPr>
          <w:rFonts w:ascii="Tahoma" w:hAnsi="Tahoma" w:cs="Tahoma"/>
          <w:b/>
          <w:bCs/>
          <w:color w:val="000000"/>
          <w:sz w:val="22"/>
          <w:szCs w:val="22"/>
          <w:lang w:val="ro-RO"/>
        </w:rPr>
      </w:pPr>
      <w:r w:rsidRPr="008C2001">
        <w:rPr>
          <w:rFonts w:ascii="Tahoma" w:hAnsi="Tahoma" w:cs="Tahoma"/>
          <w:b/>
          <w:bCs/>
          <w:noProof/>
          <w:color w:val="000000"/>
          <w:sz w:val="22"/>
          <w:szCs w:val="22"/>
          <w:lang w:val="ro-RO" w:eastAsia="en-US"/>
        </w:rPr>
        <mc:AlternateContent>
          <mc:Choice Requires="wps">
            <w:drawing>
              <wp:anchor distT="0" distB="0" distL="114300" distR="114300" simplePos="0" relativeHeight="251657216" behindDoc="0" locked="0" layoutInCell="1" allowOverlap="1" wp14:anchorId="405B289F" wp14:editId="232A9317">
                <wp:simplePos x="0" y="0"/>
                <wp:positionH relativeFrom="column">
                  <wp:posOffset>5426075</wp:posOffset>
                </wp:positionH>
                <wp:positionV relativeFrom="paragraph">
                  <wp:posOffset>157480</wp:posOffset>
                </wp:positionV>
                <wp:extent cx="1080135" cy="1346835"/>
                <wp:effectExtent l="635" t="2540" r="0" b="3175"/>
                <wp:wrapNone/>
                <wp:docPr id="380274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18F3" w14:textId="77777777" w:rsidR="00D17333" w:rsidRDefault="00D17333">
                            <w:pPr>
                              <w:pStyle w:val="BodyText"/>
                              <w:spacing w:after="0" w:line="240" w:lineRule="auto"/>
                              <w:rPr>
                                <w:rFonts w:ascii="Tahoma" w:hAnsi="Tahoma" w:cs="Tahoma"/>
                                <w:b w:val="0"/>
                                <w:noProof/>
                                <w:color w:val="006666"/>
                                <w:spacing w:val="20"/>
                                <w:sz w:val="22"/>
                                <w:szCs w:val="22"/>
                                <w:lang w:val="ro-RO"/>
                              </w:rPr>
                            </w:pPr>
                            <w:r>
                              <w:rPr>
                                <w:rFonts w:ascii="Tahoma" w:hAnsi="Tahoma" w:cs="Tahoma"/>
                                <w:noProof/>
                                <w:color w:val="006666"/>
                                <w:sz w:val="22"/>
                                <w:szCs w:val="22"/>
                                <w:lang w:val="ro-RO"/>
                              </w:rPr>
                              <w:t>operatorul pieţei de energie electrică și de gaze naturale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B289F" id="_x0000_t202" coordsize="21600,21600" o:spt="202" path="m,l,21600r21600,l21600,xe">
                <v:stroke joinstyle="miter"/>
                <v:path gradientshapeok="t" o:connecttype="rect"/>
              </v:shapetype>
              <v:shape id="Text Box 2" o:spid="_x0000_s1026" type="#_x0000_t202" style="position:absolute;left:0;text-align:left;margin-left:427.25pt;margin-top:12.4pt;width:85.05pt;height:10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" stroked="f">
                <v:textbox>
                  <w:txbxContent>
                    <w:p w14:paraId="3E2A18F3" w14:textId="77777777" w:rsidR="00D17333" w:rsidRDefault="00D17333">
                      <w:pPr>
                        <w:pStyle w:val="BodyText"/>
                        <w:spacing w:after="0" w:line="240" w:lineRule="auto"/>
                        <w:rPr>
                          <w:rFonts w:ascii="Tahoma" w:hAnsi="Tahoma" w:cs="Tahoma"/>
                          <w:b w:val="0"/>
                          <w:noProof/>
                          <w:color w:val="006666"/>
                          <w:spacing w:val="20"/>
                          <w:sz w:val="22"/>
                          <w:szCs w:val="22"/>
                          <w:lang w:val="ro-RO"/>
                        </w:rPr>
                      </w:pPr>
                      <w:r>
                        <w:rPr>
                          <w:rFonts w:ascii="Tahoma" w:hAnsi="Tahoma" w:cs="Tahoma"/>
                          <w:noProof/>
                          <w:color w:val="006666"/>
                          <w:sz w:val="22"/>
                          <w:szCs w:val="22"/>
                          <w:lang w:val="ro-RO"/>
                        </w:rPr>
                        <w:t>operatorul pieţei de energie electrică și de gaze naturale din ROMÂNIA</w:t>
                      </w:r>
                    </w:p>
                  </w:txbxContent>
                </v:textbox>
              </v:shape>
            </w:pict>
          </mc:Fallback>
        </mc:AlternateContent>
      </w:r>
      <w:r w:rsidRPr="008C2001">
        <w:rPr>
          <w:rFonts w:ascii="Tahoma" w:hAnsi="Tahoma" w:cs="Tahoma"/>
          <w:b/>
          <w:bCs/>
          <w:noProof/>
          <w:color w:val="000000"/>
          <w:sz w:val="22"/>
          <w:szCs w:val="22"/>
          <w:lang w:val="ro-RO" w:eastAsia="en-US"/>
        </w:rPr>
        <w:drawing>
          <wp:anchor distT="0" distB="0" distL="114300" distR="114300" simplePos="0" relativeHeight="251658240" behindDoc="0" locked="0" layoutInCell="1" allowOverlap="1" wp14:anchorId="043226B2" wp14:editId="051F149A">
            <wp:simplePos x="0" y="0"/>
            <wp:positionH relativeFrom="column">
              <wp:posOffset>5755640</wp:posOffset>
            </wp:positionH>
            <wp:positionV relativeFrom="paragraph">
              <wp:posOffset>-575945</wp:posOffset>
            </wp:positionV>
            <wp:extent cx="552450" cy="6191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pic:spPr>
                </pic:pic>
              </a:graphicData>
            </a:graphic>
            <wp14:sizeRelH relativeFrom="page">
              <wp14:pctWidth>0</wp14:pctWidth>
            </wp14:sizeRelH>
            <wp14:sizeRelV relativeFrom="page">
              <wp14:pctHeight>0</wp14:pctHeight>
            </wp14:sizeRelV>
          </wp:anchor>
        </w:drawing>
      </w:r>
    </w:p>
    <w:p w14:paraId="4EFE27A5"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0743CA8C"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4EBE1C06"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6E45F0BD"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0C316558"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5E099CFC"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31D85C58"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545B6BEB"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5247E8F1"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2BC045D6"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0A43E5E2"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69D6B8FC"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6D8389FD"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6A51A512"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59368E9C"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1D09E62B"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p>
    <w:p w14:paraId="1FCFBDE4" w14:textId="77777777" w:rsidR="007C6C47" w:rsidRPr="008C2001" w:rsidRDefault="007C6C47" w:rsidP="00E01F7E">
      <w:pPr>
        <w:autoSpaceDE w:val="0"/>
        <w:autoSpaceDN w:val="0"/>
        <w:adjustRightInd w:val="0"/>
        <w:jc w:val="both"/>
        <w:rPr>
          <w:rFonts w:ascii="Tahoma" w:hAnsi="Tahoma" w:cs="Tahoma"/>
          <w:b/>
          <w:bCs/>
          <w:color w:val="000000"/>
          <w:sz w:val="22"/>
          <w:szCs w:val="22"/>
          <w:lang w:val="ro-RO"/>
        </w:rPr>
      </w:pPr>
      <w:r w:rsidRPr="008C2001">
        <w:rPr>
          <w:rFonts w:ascii="Tahoma" w:hAnsi="Tahoma" w:cs="Tahoma"/>
          <w:b/>
          <w:bCs/>
          <w:color w:val="000000"/>
          <w:sz w:val="22"/>
          <w:szCs w:val="22"/>
          <w:lang w:val="ro-RO"/>
        </w:rPr>
        <w:t>________________________________________________________________</w:t>
      </w:r>
    </w:p>
    <w:p w14:paraId="7FB48521" w14:textId="77777777" w:rsidR="007C6C47" w:rsidRPr="008C2001" w:rsidRDefault="007C6C47" w:rsidP="00E01F7E">
      <w:pPr>
        <w:pStyle w:val="Heading1"/>
        <w:jc w:val="both"/>
        <w:rPr>
          <w:rFonts w:ascii="Tahoma" w:hAnsi="Tahoma" w:cs="Tahoma"/>
          <w:color w:val="000000"/>
          <w:sz w:val="22"/>
          <w:szCs w:val="22"/>
          <w:lang w:val="ro-RO"/>
        </w:rPr>
      </w:pPr>
    </w:p>
    <w:p w14:paraId="4B6430C2" w14:textId="77777777" w:rsidR="00734CEE" w:rsidRPr="008C2001" w:rsidRDefault="007C6C47" w:rsidP="00734CEE">
      <w:pPr>
        <w:pStyle w:val="Heading1"/>
        <w:spacing w:line="360" w:lineRule="auto"/>
        <w:ind w:left="708"/>
        <w:rPr>
          <w:rFonts w:ascii="Tahoma" w:hAnsi="Tahoma" w:cs="Tahoma"/>
          <w:color w:val="000000"/>
          <w:sz w:val="28"/>
          <w:szCs w:val="28"/>
          <w:lang w:val="ro-RO"/>
        </w:rPr>
      </w:pPr>
      <w:r w:rsidRPr="008C2001">
        <w:rPr>
          <w:rFonts w:ascii="Tahoma" w:hAnsi="Tahoma" w:cs="Tahoma"/>
          <w:color w:val="000000"/>
          <w:sz w:val="28"/>
          <w:szCs w:val="28"/>
          <w:lang w:val="ro-RO"/>
        </w:rPr>
        <w:t xml:space="preserve">CONVENŢIE DE PARTICIPARE LA </w:t>
      </w:r>
    </w:p>
    <w:p w14:paraId="5DAF605C" w14:textId="77777777" w:rsidR="00D800E8" w:rsidRPr="008C2001" w:rsidRDefault="007C6C47" w:rsidP="00E01F7E">
      <w:pPr>
        <w:pStyle w:val="Heading1"/>
        <w:spacing w:line="360" w:lineRule="auto"/>
        <w:ind w:left="708"/>
        <w:rPr>
          <w:rFonts w:ascii="Tahoma" w:hAnsi="Tahoma" w:cs="Tahoma"/>
          <w:color w:val="000000"/>
          <w:sz w:val="28"/>
          <w:szCs w:val="28"/>
          <w:lang w:val="ro-RO"/>
        </w:rPr>
      </w:pPr>
      <w:r w:rsidRPr="008C2001">
        <w:rPr>
          <w:rFonts w:ascii="Tahoma" w:hAnsi="Tahoma" w:cs="Tahoma"/>
          <w:color w:val="000000"/>
          <w:sz w:val="28"/>
          <w:szCs w:val="28"/>
          <w:lang w:val="ro-RO"/>
        </w:rPr>
        <w:t>PI</w:t>
      </w:r>
      <w:r w:rsidR="00C97994" w:rsidRPr="008C2001">
        <w:rPr>
          <w:rFonts w:ascii="Tahoma" w:hAnsi="Tahoma" w:cs="Tahoma"/>
          <w:color w:val="000000"/>
          <w:sz w:val="28"/>
          <w:szCs w:val="28"/>
          <w:lang w:val="ro-RO"/>
        </w:rPr>
        <w:t>E</w:t>
      </w:r>
      <w:r w:rsidRPr="008C2001">
        <w:rPr>
          <w:rFonts w:ascii="Tahoma" w:hAnsi="Tahoma" w:cs="Tahoma"/>
          <w:color w:val="000000"/>
          <w:sz w:val="28"/>
          <w:szCs w:val="28"/>
          <w:lang w:val="ro-RO"/>
        </w:rPr>
        <w:t>Ţ</w:t>
      </w:r>
      <w:r w:rsidR="00787479" w:rsidRPr="008C2001">
        <w:rPr>
          <w:rFonts w:ascii="Tahoma" w:hAnsi="Tahoma" w:cs="Tahoma"/>
          <w:color w:val="000000"/>
          <w:sz w:val="28"/>
          <w:szCs w:val="28"/>
          <w:lang w:val="ro-RO"/>
        </w:rPr>
        <w:t>ELE PE TERMEN SCURT</w:t>
      </w:r>
      <w:r w:rsidRPr="008C2001">
        <w:rPr>
          <w:rFonts w:ascii="Tahoma" w:hAnsi="Tahoma" w:cs="Tahoma"/>
          <w:color w:val="000000"/>
          <w:sz w:val="28"/>
          <w:szCs w:val="28"/>
          <w:lang w:val="ro-RO"/>
        </w:rPr>
        <w:t xml:space="preserve"> </w:t>
      </w:r>
      <w:r w:rsidR="002C2836" w:rsidRPr="008C2001">
        <w:rPr>
          <w:rFonts w:ascii="Tahoma" w:hAnsi="Tahoma" w:cs="Tahoma"/>
          <w:color w:val="000000"/>
          <w:sz w:val="28"/>
          <w:szCs w:val="28"/>
          <w:lang w:val="ro-RO"/>
        </w:rPr>
        <w:t>DE ENERGIE ELECTRICĂ</w:t>
      </w:r>
      <w:r w:rsidR="00787479" w:rsidRPr="008C2001">
        <w:rPr>
          <w:rFonts w:ascii="Tahoma" w:hAnsi="Tahoma" w:cs="Tahoma"/>
          <w:color w:val="000000"/>
          <w:sz w:val="28"/>
          <w:szCs w:val="28"/>
          <w:lang w:val="ro-RO"/>
        </w:rPr>
        <w:t xml:space="preserve"> </w:t>
      </w:r>
    </w:p>
    <w:p w14:paraId="2C109A1E" w14:textId="77777777" w:rsidR="007C6C47" w:rsidRPr="008C2001" w:rsidRDefault="00787479" w:rsidP="00E01F7E">
      <w:pPr>
        <w:pStyle w:val="Heading1"/>
        <w:spacing w:line="360" w:lineRule="auto"/>
        <w:ind w:left="708"/>
        <w:rPr>
          <w:rFonts w:ascii="Tahoma" w:hAnsi="Tahoma" w:cs="Tahoma"/>
          <w:color w:val="000000"/>
          <w:sz w:val="28"/>
          <w:szCs w:val="28"/>
          <w:lang w:val="ro-RO"/>
        </w:rPr>
      </w:pPr>
      <w:r w:rsidRPr="008C2001">
        <w:rPr>
          <w:rFonts w:ascii="Tahoma" w:hAnsi="Tahoma" w:cs="Tahoma"/>
          <w:color w:val="000000"/>
          <w:sz w:val="28"/>
          <w:szCs w:val="28"/>
          <w:lang w:val="ro-RO"/>
        </w:rPr>
        <w:t>(PIAȚA PENTRU ZIUA URMĂTOARE ȘI PIAŢA INTRAZILNICĂ)</w:t>
      </w:r>
    </w:p>
    <w:p w14:paraId="13F52B92" w14:textId="77777777" w:rsidR="002C2836" w:rsidRPr="008C2001" w:rsidRDefault="002C2836" w:rsidP="00E01F7E">
      <w:pPr>
        <w:autoSpaceDE w:val="0"/>
        <w:autoSpaceDN w:val="0"/>
        <w:adjustRightInd w:val="0"/>
        <w:jc w:val="both"/>
        <w:rPr>
          <w:rFonts w:ascii="Tahoma" w:hAnsi="Tahoma" w:cs="Tahoma"/>
          <w:b/>
          <w:bCs/>
          <w:color w:val="000000"/>
          <w:sz w:val="22"/>
          <w:szCs w:val="22"/>
          <w:lang w:val="ro-RO"/>
        </w:rPr>
      </w:pPr>
      <w:r w:rsidRPr="008C2001">
        <w:rPr>
          <w:rFonts w:ascii="Tahoma" w:hAnsi="Tahoma" w:cs="Tahoma"/>
          <w:b/>
          <w:bCs/>
          <w:color w:val="000000"/>
          <w:sz w:val="22"/>
          <w:szCs w:val="22"/>
          <w:lang w:val="ro-RO"/>
        </w:rPr>
        <w:t>________________________________________________________________</w:t>
      </w:r>
    </w:p>
    <w:p w14:paraId="3F953C22" w14:textId="77777777" w:rsidR="008B6A41" w:rsidRPr="008C2001" w:rsidRDefault="008B6A41" w:rsidP="00E01F7E">
      <w:pPr>
        <w:autoSpaceDE w:val="0"/>
        <w:autoSpaceDN w:val="0"/>
        <w:adjustRightInd w:val="0"/>
        <w:spacing w:line="360" w:lineRule="auto"/>
        <w:jc w:val="center"/>
        <w:rPr>
          <w:rFonts w:ascii="Tahoma" w:hAnsi="Tahoma" w:cs="Tahoma"/>
          <w:b/>
          <w:bCs/>
          <w:color w:val="000000"/>
          <w:sz w:val="28"/>
          <w:szCs w:val="28"/>
          <w:lang w:val="ro-RO"/>
        </w:rPr>
      </w:pPr>
    </w:p>
    <w:p w14:paraId="5B30B1C0" w14:textId="77777777" w:rsidR="008B6A41" w:rsidRPr="008C2001" w:rsidRDefault="008B6A41" w:rsidP="00E01F7E">
      <w:pPr>
        <w:autoSpaceDE w:val="0"/>
        <w:autoSpaceDN w:val="0"/>
        <w:adjustRightInd w:val="0"/>
        <w:spacing w:line="360" w:lineRule="auto"/>
        <w:jc w:val="center"/>
        <w:rPr>
          <w:rFonts w:ascii="Tahoma" w:hAnsi="Tahoma" w:cs="Tahoma"/>
          <w:b/>
          <w:bCs/>
          <w:color w:val="000000"/>
          <w:sz w:val="28"/>
          <w:szCs w:val="28"/>
          <w:lang w:val="ro-RO"/>
        </w:rPr>
      </w:pPr>
    </w:p>
    <w:p w14:paraId="762004F0" w14:textId="77777777" w:rsidR="008B6A41" w:rsidRPr="008C2001" w:rsidRDefault="008B6A41" w:rsidP="00E01F7E">
      <w:pPr>
        <w:autoSpaceDE w:val="0"/>
        <w:autoSpaceDN w:val="0"/>
        <w:adjustRightInd w:val="0"/>
        <w:spacing w:line="360" w:lineRule="auto"/>
        <w:jc w:val="center"/>
        <w:rPr>
          <w:rFonts w:ascii="Tahoma" w:hAnsi="Tahoma" w:cs="Tahoma"/>
          <w:b/>
          <w:bCs/>
          <w:color w:val="000000"/>
          <w:sz w:val="28"/>
          <w:szCs w:val="28"/>
          <w:lang w:val="ro-RO"/>
        </w:rPr>
      </w:pPr>
    </w:p>
    <w:p w14:paraId="456A647F" w14:textId="77777777" w:rsidR="008B6A41" w:rsidRPr="008C2001" w:rsidRDefault="008B6A41" w:rsidP="00E01F7E">
      <w:pPr>
        <w:autoSpaceDE w:val="0"/>
        <w:autoSpaceDN w:val="0"/>
        <w:adjustRightInd w:val="0"/>
        <w:spacing w:line="360" w:lineRule="auto"/>
        <w:jc w:val="center"/>
        <w:rPr>
          <w:rFonts w:ascii="Tahoma" w:hAnsi="Tahoma" w:cs="Tahoma"/>
          <w:b/>
          <w:bCs/>
          <w:color w:val="000000"/>
          <w:sz w:val="28"/>
          <w:szCs w:val="28"/>
          <w:lang w:val="ro-RO"/>
        </w:rPr>
      </w:pPr>
    </w:p>
    <w:p w14:paraId="1D9E38FA"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59FC8451"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476D0BCA"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3D6A2198"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2B979C90"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725DF9B4"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1A4173D7"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5C05C5E9" w14:textId="77777777" w:rsidR="00D800E8" w:rsidRPr="008C2001" w:rsidRDefault="00D800E8" w:rsidP="00E01F7E">
      <w:pPr>
        <w:autoSpaceDE w:val="0"/>
        <w:autoSpaceDN w:val="0"/>
        <w:adjustRightInd w:val="0"/>
        <w:spacing w:line="360" w:lineRule="auto"/>
        <w:jc w:val="center"/>
        <w:rPr>
          <w:rFonts w:ascii="Tahoma" w:hAnsi="Tahoma" w:cs="Tahoma"/>
          <w:b/>
          <w:bCs/>
          <w:color w:val="000000"/>
          <w:sz w:val="28"/>
          <w:szCs w:val="28"/>
          <w:lang w:val="ro-RO"/>
        </w:rPr>
      </w:pPr>
    </w:p>
    <w:p w14:paraId="64866E6F" w14:textId="77777777" w:rsidR="00EC7939" w:rsidRPr="008C2001" w:rsidRDefault="007C6C47" w:rsidP="00E01F7E">
      <w:pPr>
        <w:autoSpaceDE w:val="0"/>
        <w:autoSpaceDN w:val="0"/>
        <w:adjustRightInd w:val="0"/>
        <w:spacing w:line="360" w:lineRule="auto"/>
        <w:jc w:val="center"/>
        <w:rPr>
          <w:rFonts w:ascii="Tahoma" w:hAnsi="Tahoma" w:cs="Tahoma"/>
          <w:b/>
          <w:bCs/>
          <w:color w:val="000000"/>
          <w:sz w:val="22"/>
          <w:szCs w:val="22"/>
          <w:lang w:val="ro-RO"/>
        </w:rPr>
      </w:pPr>
      <w:r w:rsidRPr="008C2001">
        <w:rPr>
          <w:rFonts w:ascii="Tahoma" w:hAnsi="Tahoma" w:cs="Tahoma"/>
          <w:color w:val="000000"/>
          <w:sz w:val="22"/>
          <w:szCs w:val="22"/>
          <w:lang w:val="ro-RO"/>
        </w:rPr>
        <w:br w:type="page"/>
      </w:r>
      <w:r w:rsidRPr="008C2001">
        <w:rPr>
          <w:rFonts w:ascii="Tahoma" w:hAnsi="Tahoma" w:cs="Tahoma"/>
          <w:b/>
          <w:bCs/>
          <w:color w:val="000000"/>
          <w:sz w:val="22"/>
          <w:szCs w:val="22"/>
          <w:lang w:val="ro-RO"/>
        </w:rPr>
        <w:lastRenderedPageBreak/>
        <w:t>CONVENŢIE DE PARTICIPARE</w:t>
      </w:r>
      <w:r w:rsidR="00A91DE7" w:rsidRPr="008C2001">
        <w:rPr>
          <w:rFonts w:ascii="Tahoma" w:hAnsi="Tahoma" w:cs="Tahoma"/>
          <w:b/>
          <w:bCs/>
          <w:color w:val="000000"/>
          <w:sz w:val="22"/>
          <w:szCs w:val="22"/>
          <w:lang w:val="ro-RO"/>
        </w:rPr>
        <w:t xml:space="preserve"> </w:t>
      </w:r>
      <w:r w:rsidR="00EC7939" w:rsidRPr="008C2001">
        <w:rPr>
          <w:rFonts w:ascii="Tahoma" w:hAnsi="Tahoma" w:cs="Tahoma"/>
          <w:b/>
          <w:bCs/>
          <w:color w:val="000000"/>
          <w:sz w:val="22"/>
          <w:szCs w:val="22"/>
          <w:lang w:val="ro-RO"/>
        </w:rPr>
        <w:t xml:space="preserve">la </w:t>
      </w:r>
    </w:p>
    <w:p w14:paraId="14477CA8" w14:textId="77777777" w:rsidR="00024043" w:rsidRPr="008C2001" w:rsidRDefault="00787479" w:rsidP="000C044F">
      <w:pPr>
        <w:autoSpaceDE w:val="0"/>
        <w:autoSpaceDN w:val="0"/>
        <w:adjustRightInd w:val="0"/>
        <w:spacing w:line="360" w:lineRule="auto"/>
        <w:jc w:val="center"/>
        <w:rPr>
          <w:rFonts w:ascii="Tahoma" w:hAnsi="Tahoma" w:cs="Tahoma"/>
          <w:b/>
          <w:bCs/>
          <w:color w:val="000000"/>
          <w:sz w:val="22"/>
          <w:szCs w:val="22"/>
          <w:lang w:val="ro-RO"/>
        </w:rPr>
      </w:pPr>
      <w:r w:rsidRPr="008C2001">
        <w:rPr>
          <w:rFonts w:ascii="Tahoma" w:hAnsi="Tahoma" w:cs="Tahoma"/>
          <w:b/>
          <w:bCs/>
          <w:color w:val="000000"/>
          <w:sz w:val="22"/>
          <w:szCs w:val="22"/>
          <w:lang w:val="ro-RO"/>
        </w:rPr>
        <w:t xml:space="preserve">PIEŢELE PE TERMEN SCURT DE ENERGIE ELECTRICĂ </w:t>
      </w:r>
    </w:p>
    <w:p w14:paraId="1585F4D4" w14:textId="77777777" w:rsidR="000C044F" w:rsidRPr="008C2001" w:rsidRDefault="000C044F" w:rsidP="00E01F7E">
      <w:pPr>
        <w:pStyle w:val="ColorfulShading-Accent11"/>
        <w:autoSpaceDE w:val="0"/>
        <w:autoSpaceDN w:val="0"/>
        <w:adjustRightInd w:val="0"/>
        <w:spacing w:line="360" w:lineRule="auto"/>
        <w:rPr>
          <w:rFonts w:ascii="Tahoma" w:hAnsi="Tahoma" w:cs="Tahoma"/>
          <w:color w:val="000000"/>
          <w:sz w:val="22"/>
          <w:szCs w:val="22"/>
          <w:lang w:val="ro-RO"/>
        </w:rPr>
      </w:pPr>
    </w:p>
    <w:p w14:paraId="4F0E1A8B" w14:textId="77777777" w:rsidR="007C6C47" w:rsidRPr="008C2001" w:rsidRDefault="007C6C47" w:rsidP="00E01F7E">
      <w:pPr>
        <w:pStyle w:val="ColorfulShading-Accent11"/>
        <w:autoSpaceDE w:val="0"/>
        <w:autoSpaceDN w:val="0"/>
        <w:adjustRightInd w:val="0"/>
        <w:spacing w:line="360" w:lineRule="auto"/>
        <w:rPr>
          <w:rFonts w:ascii="Tahoma" w:hAnsi="Tahoma" w:cs="Tahoma"/>
          <w:color w:val="000000"/>
          <w:sz w:val="22"/>
          <w:szCs w:val="22"/>
          <w:lang w:val="ro-RO"/>
        </w:rPr>
      </w:pPr>
      <w:r w:rsidRPr="008C2001">
        <w:rPr>
          <w:rFonts w:ascii="Tahoma" w:hAnsi="Tahoma" w:cs="Tahoma"/>
          <w:color w:val="000000"/>
          <w:sz w:val="22"/>
          <w:szCs w:val="22"/>
          <w:lang w:val="ro-RO"/>
        </w:rPr>
        <w:t>Părţile contractante,</w:t>
      </w:r>
    </w:p>
    <w:p w14:paraId="6B1D22CE" w14:textId="2F8F0B3A" w:rsidR="007C6C47" w:rsidRPr="008C2001" w:rsidRDefault="0030226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sz w:val="22"/>
          <w:szCs w:val="22"/>
          <w:lang w:val="ro-RO"/>
        </w:rPr>
        <w:t xml:space="preserve">SOCIETATEA </w:t>
      </w:r>
      <w:r w:rsidR="007C6C47" w:rsidRPr="008C2001">
        <w:rPr>
          <w:rFonts w:ascii="Tahoma" w:hAnsi="Tahoma" w:cs="Tahoma"/>
          <w:b/>
          <w:bCs/>
          <w:color w:val="000000"/>
          <w:sz w:val="22"/>
          <w:szCs w:val="22"/>
          <w:lang w:val="ro-RO"/>
        </w:rPr>
        <w:t xml:space="preserve">OPERATORUL PIETEI DE ENERGIE ELECTRICĂ </w:t>
      </w:r>
      <w:r w:rsidR="002C2836" w:rsidRPr="008C2001">
        <w:rPr>
          <w:rFonts w:ascii="Tahoma" w:hAnsi="Tahoma" w:cs="Tahoma"/>
          <w:b/>
          <w:bCs/>
          <w:color w:val="000000"/>
          <w:sz w:val="22"/>
          <w:szCs w:val="22"/>
          <w:lang w:val="ro-RO"/>
        </w:rPr>
        <w:t>Ș</w:t>
      </w:r>
      <w:r w:rsidR="00C95761" w:rsidRPr="008C2001">
        <w:rPr>
          <w:rFonts w:ascii="Tahoma" w:hAnsi="Tahoma" w:cs="Tahoma"/>
          <w:b/>
          <w:bCs/>
          <w:color w:val="000000"/>
          <w:sz w:val="22"/>
          <w:szCs w:val="22"/>
          <w:lang w:val="ro-RO"/>
        </w:rPr>
        <w:t xml:space="preserve">I </w:t>
      </w:r>
      <w:r w:rsidR="002C2836" w:rsidRPr="008C2001">
        <w:rPr>
          <w:rFonts w:ascii="Tahoma" w:hAnsi="Tahoma" w:cs="Tahoma"/>
          <w:b/>
          <w:bCs/>
          <w:color w:val="000000"/>
          <w:sz w:val="22"/>
          <w:szCs w:val="22"/>
          <w:lang w:val="ro-RO"/>
        </w:rPr>
        <w:t>DE GAZE NATURALE</w:t>
      </w:r>
      <w:r w:rsidR="007C6C47" w:rsidRPr="008C2001">
        <w:rPr>
          <w:rFonts w:ascii="Tahoma" w:hAnsi="Tahoma" w:cs="Tahoma"/>
          <w:b/>
          <w:bCs/>
          <w:color w:val="000000"/>
          <w:sz w:val="22"/>
          <w:szCs w:val="22"/>
          <w:lang w:val="ro-RO"/>
        </w:rPr>
        <w:t xml:space="preserve"> „</w:t>
      </w:r>
      <w:r w:rsidR="00C95761" w:rsidRPr="008C2001">
        <w:rPr>
          <w:rFonts w:ascii="Tahoma" w:hAnsi="Tahoma" w:cs="Tahoma"/>
          <w:b/>
          <w:bCs/>
          <w:color w:val="000000"/>
          <w:sz w:val="22"/>
          <w:szCs w:val="22"/>
          <w:lang w:val="ro-RO"/>
        </w:rPr>
        <w:t>OPCOM</w:t>
      </w:r>
      <w:r w:rsidR="007C6C47" w:rsidRPr="008C2001">
        <w:rPr>
          <w:rFonts w:ascii="Tahoma" w:hAnsi="Tahoma" w:cs="Tahoma"/>
          <w:b/>
          <w:bCs/>
          <w:color w:val="000000"/>
          <w:sz w:val="22"/>
          <w:szCs w:val="22"/>
          <w:lang w:val="ro-RO"/>
        </w:rPr>
        <w:t>” S</w:t>
      </w:r>
      <w:r w:rsidR="00C95761" w:rsidRPr="008C2001">
        <w:rPr>
          <w:rFonts w:ascii="Tahoma" w:hAnsi="Tahoma" w:cs="Tahoma"/>
          <w:b/>
          <w:bCs/>
          <w:color w:val="000000"/>
          <w:sz w:val="22"/>
          <w:szCs w:val="22"/>
          <w:lang w:val="ro-RO"/>
        </w:rPr>
        <w:t>.</w:t>
      </w:r>
      <w:r w:rsidR="007C6C47" w:rsidRPr="008C2001">
        <w:rPr>
          <w:rFonts w:ascii="Tahoma" w:hAnsi="Tahoma" w:cs="Tahoma"/>
          <w:b/>
          <w:bCs/>
          <w:color w:val="000000"/>
          <w:sz w:val="22"/>
          <w:szCs w:val="22"/>
          <w:lang w:val="ro-RO"/>
        </w:rPr>
        <w:t>A</w:t>
      </w:r>
      <w:r w:rsidR="00C95761" w:rsidRPr="008C2001">
        <w:rPr>
          <w:rFonts w:ascii="Tahoma" w:hAnsi="Tahoma" w:cs="Tahoma"/>
          <w:b/>
          <w:bCs/>
          <w:color w:val="000000"/>
          <w:sz w:val="22"/>
          <w:szCs w:val="22"/>
          <w:lang w:val="ro-RO"/>
        </w:rPr>
        <w:t>.</w:t>
      </w:r>
      <w:r w:rsidR="007C6C47"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cu sediul în Municipiul Bucureşti, Bulevardul Hristo Botev, nr. 16-18, sector 3,</w:t>
      </w:r>
      <w:r w:rsidR="00C92AB1" w:rsidRPr="008C2001">
        <w:rPr>
          <w:rFonts w:ascii="Tahoma" w:hAnsi="Tahoma" w:cs="Tahoma"/>
          <w:b/>
          <w:bCs/>
          <w:color w:val="000000"/>
          <w:sz w:val="22"/>
          <w:szCs w:val="22"/>
          <w:lang w:val="ro-RO"/>
        </w:rPr>
        <w:t xml:space="preserve"> </w:t>
      </w:r>
      <w:r w:rsidR="005C5DEA" w:rsidRPr="008C2001">
        <w:rPr>
          <w:rFonts w:ascii="Tahoma" w:hAnsi="Tahoma" w:cs="Tahoma"/>
          <w:b/>
          <w:bCs/>
          <w:color w:val="000000"/>
          <w:sz w:val="22"/>
          <w:szCs w:val="22"/>
          <w:lang w:val="ro-RO"/>
        </w:rPr>
        <w:t>î</w:t>
      </w:r>
      <w:r w:rsidR="0097212C" w:rsidRPr="008C2001">
        <w:rPr>
          <w:rFonts w:ascii="Tahoma" w:hAnsi="Tahoma" w:cs="Tahoma"/>
          <w:b/>
          <w:bCs/>
          <w:color w:val="000000"/>
          <w:sz w:val="22"/>
          <w:szCs w:val="22"/>
          <w:lang w:val="ro-RO"/>
        </w:rPr>
        <w:t xml:space="preserve">nregistrată </w:t>
      </w:r>
      <w:r w:rsidR="007C6C47" w:rsidRPr="008C2001">
        <w:rPr>
          <w:rFonts w:ascii="Tahoma" w:hAnsi="Tahoma" w:cs="Tahoma"/>
          <w:b/>
          <w:bCs/>
          <w:color w:val="000000"/>
          <w:sz w:val="22"/>
          <w:szCs w:val="22"/>
          <w:lang w:val="ro-RO"/>
        </w:rPr>
        <w:t>la Oficiul Registrului Comerţului de pe lângă Tribunalul Bucureşti</w:t>
      </w:r>
      <w:r w:rsidR="00C92AB1"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 xml:space="preserve">sub nr. </w:t>
      </w:r>
      <w:r w:rsidR="00447F23" w:rsidRPr="008C2001">
        <w:rPr>
          <w:rFonts w:ascii="Tahoma" w:hAnsi="Tahoma" w:cs="Tahoma"/>
          <w:b/>
          <w:bCs/>
          <w:color w:val="000000"/>
          <w:sz w:val="22"/>
          <w:szCs w:val="22"/>
          <w:lang w:val="es-MX"/>
        </w:rPr>
        <w:t>J2000007542408</w:t>
      </w:r>
      <w:r w:rsidR="007C6C47" w:rsidRPr="008C2001">
        <w:rPr>
          <w:rFonts w:ascii="Tahoma" w:hAnsi="Tahoma" w:cs="Tahoma"/>
          <w:b/>
          <w:bCs/>
          <w:color w:val="000000"/>
          <w:sz w:val="22"/>
          <w:szCs w:val="22"/>
          <w:lang w:val="ro-RO"/>
        </w:rPr>
        <w:t>, Cod Unic de Înregistrare fiscală nr. 13278352, atribut fiscal RO,</w:t>
      </w:r>
      <w:r w:rsidR="00C5336E" w:rsidRPr="008C2001">
        <w:rPr>
          <w:rFonts w:ascii="Tahoma" w:hAnsi="Tahoma" w:cs="Tahoma"/>
          <w:b/>
          <w:bCs/>
          <w:color w:val="000000"/>
          <w:sz w:val="22"/>
          <w:szCs w:val="22"/>
          <w:lang w:val="ro-RO"/>
        </w:rPr>
        <w:t xml:space="preserve"> </w:t>
      </w:r>
      <w:r w:rsidR="00A92536" w:rsidRPr="008C2001">
        <w:rPr>
          <w:rFonts w:ascii="Tahoma" w:hAnsi="Tahoma" w:cs="Tahoma"/>
          <w:b/>
          <w:bCs/>
          <w:color w:val="000000"/>
          <w:sz w:val="22"/>
          <w:szCs w:val="22"/>
          <w:lang w:val="ro-RO"/>
        </w:rPr>
        <w:t>p</w:t>
      </w:r>
      <w:r w:rsidR="00711945" w:rsidRPr="008C2001">
        <w:rPr>
          <w:rFonts w:ascii="Tahoma" w:hAnsi="Tahoma" w:cs="Tahoma"/>
          <w:b/>
          <w:bCs/>
          <w:color w:val="000000"/>
          <w:sz w:val="22"/>
          <w:szCs w:val="22"/>
          <w:lang w:val="ro-RO"/>
        </w:rPr>
        <w:t>entru Pia</w:t>
      </w:r>
      <w:r w:rsidR="007D76B4" w:rsidRPr="008C2001">
        <w:rPr>
          <w:rFonts w:ascii="Tahoma" w:hAnsi="Tahoma" w:cs="Tahoma"/>
          <w:b/>
          <w:bCs/>
          <w:color w:val="000000"/>
          <w:sz w:val="22"/>
          <w:szCs w:val="22"/>
          <w:lang w:val="ro-RO"/>
        </w:rPr>
        <w:t>ț</w:t>
      </w:r>
      <w:r w:rsidR="00711945" w:rsidRPr="008C2001">
        <w:rPr>
          <w:rFonts w:ascii="Tahoma" w:hAnsi="Tahoma" w:cs="Tahoma"/>
          <w:b/>
          <w:bCs/>
          <w:color w:val="000000"/>
          <w:sz w:val="22"/>
          <w:szCs w:val="22"/>
          <w:lang w:val="ro-RO"/>
        </w:rPr>
        <w:t>a pentru Ziua Următoare</w:t>
      </w:r>
      <w:r w:rsidR="00A92536" w:rsidRPr="008C2001">
        <w:rPr>
          <w:rFonts w:ascii="Tahoma" w:hAnsi="Tahoma" w:cs="Tahoma"/>
          <w:b/>
          <w:bCs/>
          <w:color w:val="000000"/>
          <w:sz w:val="22"/>
          <w:szCs w:val="22"/>
          <w:lang w:val="ro-RO"/>
        </w:rPr>
        <w:t xml:space="preserve"> Cod IBAN RO59 RNCB 0074 0292 1737 0032</w:t>
      </w:r>
      <w:r w:rsidR="009C66DD" w:rsidRPr="008C2001">
        <w:rPr>
          <w:rFonts w:ascii="Tahoma" w:hAnsi="Tahoma" w:cs="Tahoma"/>
          <w:b/>
          <w:bCs/>
          <w:color w:val="000000"/>
          <w:sz w:val="22"/>
          <w:szCs w:val="22"/>
          <w:lang w:val="ro-RO"/>
        </w:rPr>
        <w:t>,</w:t>
      </w:r>
      <w:r w:rsidR="00A92536" w:rsidRPr="008C2001">
        <w:rPr>
          <w:rFonts w:ascii="Tahoma" w:hAnsi="Tahoma" w:cs="Tahoma"/>
          <w:b/>
          <w:bCs/>
          <w:color w:val="000000"/>
          <w:sz w:val="22"/>
          <w:szCs w:val="22"/>
          <w:lang w:val="ro-RO"/>
        </w:rPr>
        <w:t xml:space="preserve"> pentru Piața Intrazilnică </w:t>
      </w:r>
      <w:r w:rsidR="00A91DE7" w:rsidRPr="008C2001">
        <w:rPr>
          <w:rFonts w:ascii="Tahoma" w:hAnsi="Tahoma" w:cs="Tahoma"/>
          <w:b/>
          <w:bCs/>
          <w:color w:val="000000"/>
          <w:sz w:val="22"/>
          <w:szCs w:val="22"/>
          <w:lang w:val="ro-RO"/>
        </w:rPr>
        <w:t>–</w:t>
      </w:r>
      <w:r w:rsidR="009C66DD" w:rsidRPr="008C2001">
        <w:rPr>
          <w:rFonts w:ascii="Tahoma" w:hAnsi="Tahoma" w:cs="Tahoma"/>
          <w:b/>
          <w:bCs/>
          <w:color w:val="000000"/>
          <w:sz w:val="22"/>
          <w:szCs w:val="22"/>
          <w:lang w:val="ro-RO"/>
        </w:rPr>
        <w:t xml:space="preserve"> </w:t>
      </w:r>
      <w:r w:rsidR="00A91DE7" w:rsidRPr="008C2001">
        <w:rPr>
          <w:rFonts w:ascii="Tahoma" w:hAnsi="Tahoma" w:cs="Tahoma"/>
          <w:b/>
          <w:bCs/>
          <w:color w:val="000000"/>
          <w:sz w:val="22"/>
          <w:szCs w:val="22"/>
          <w:lang w:val="ro-RO"/>
        </w:rPr>
        <w:t>Tranzacționarea prin</w:t>
      </w:r>
      <w:r w:rsidR="009C66DD" w:rsidRPr="008C2001">
        <w:rPr>
          <w:rFonts w:ascii="Tahoma" w:hAnsi="Tahoma" w:cs="Tahoma"/>
          <w:b/>
          <w:bCs/>
          <w:color w:val="000000"/>
          <w:sz w:val="22"/>
          <w:szCs w:val="22"/>
          <w:lang w:val="ro-RO"/>
        </w:rPr>
        <w:t xml:space="preserve"> corelare continuă </w:t>
      </w:r>
      <w:r w:rsidR="0093005C" w:rsidRPr="008C2001">
        <w:rPr>
          <w:rFonts w:ascii="Tahoma" w:hAnsi="Tahoma" w:cs="Tahoma"/>
          <w:b/>
          <w:bCs/>
          <w:color w:val="000000"/>
          <w:sz w:val="22"/>
          <w:szCs w:val="22"/>
          <w:lang w:val="ro-RO"/>
        </w:rPr>
        <w:t>C</w:t>
      </w:r>
      <w:r w:rsidR="00A92536" w:rsidRPr="008C2001">
        <w:rPr>
          <w:rFonts w:ascii="Tahoma" w:hAnsi="Tahoma" w:cs="Tahoma"/>
          <w:b/>
          <w:bCs/>
          <w:color w:val="000000"/>
          <w:sz w:val="22"/>
          <w:szCs w:val="22"/>
          <w:lang w:val="ro-RO"/>
        </w:rPr>
        <w:t>od IBAN RO94 RNCB 0074 0292 1737 0081</w:t>
      </w:r>
      <w:r w:rsidR="009C66DD" w:rsidRPr="008C2001">
        <w:rPr>
          <w:rFonts w:ascii="Tahoma" w:hAnsi="Tahoma" w:cs="Tahoma"/>
          <w:b/>
          <w:bCs/>
          <w:color w:val="000000"/>
          <w:sz w:val="22"/>
          <w:szCs w:val="22"/>
          <w:lang w:val="ro-RO"/>
        </w:rPr>
        <w:t xml:space="preserve"> și Piața Intrazilnică - </w:t>
      </w:r>
      <w:r w:rsidR="00A91DE7" w:rsidRPr="008C2001">
        <w:rPr>
          <w:rFonts w:ascii="Tahoma" w:hAnsi="Tahoma" w:cs="Tahoma"/>
          <w:b/>
          <w:bCs/>
          <w:color w:val="000000"/>
          <w:sz w:val="22"/>
          <w:szCs w:val="22"/>
          <w:lang w:val="ro-RO"/>
        </w:rPr>
        <w:t xml:space="preserve">Tranzacționarea prin licitații </w:t>
      </w:r>
      <w:r w:rsidR="009C66DD" w:rsidRPr="008C2001">
        <w:rPr>
          <w:rFonts w:ascii="Tahoma" w:hAnsi="Tahoma" w:cs="Tahoma"/>
          <w:b/>
          <w:bCs/>
          <w:color w:val="000000"/>
          <w:sz w:val="22"/>
          <w:szCs w:val="22"/>
          <w:lang w:val="ro-RO"/>
        </w:rPr>
        <w:t xml:space="preserve">(IDA) </w:t>
      </w:r>
      <w:r w:rsidR="0093005C" w:rsidRPr="008C2001">
        <w:rPr>
          <w:rFonts w:ascii="Tahoma" w:hAnsi="Tahoma" w:cs="Tahoma"/>
          <w:b/>
          <w:bCs/>
          <w:color w:val="000000"/>
          <w:sz w:val="22"/>
          <w:szCs w:val="22"/>
          <w:lang w:val="ro-RO"/>
        </w:rPr>
        <w:t>C</w:t>
      </w:r>
      <w:r w:rsidR="009C66DD" w:rsidRPr="008C2001">
        <w:rPr>
          <w:rFonts w:ascii="Tahoma" w:hAnsi="Tahoma" w:cs="Tahoma"/>
          <w:b/>
          <w:bCs/>
          <w:color w:val="000000"/>
          <w:sz w:val="22"/>
          <w:szCs w:val="22"/>
          <w:lang w:val="ro-RO"/>
        </w:rPr>
        <w:t>od IBAN RO03 RNCB 0074 0292 1737 0458</w:t>
      </w:r>
      <w:r w:rsidR="00A92536"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 xml:space="preserve">deschis la </w:t>
      </w:r>
      <w:r w:rsidR="00A92536" w:rsidRPr="008C2001">
        <w:rPr>
          <w:rFonts w:ascii="Tahoma" w:hAnsi="Tahoma" w:cs="Tahoma"/>
          <w:b/>
          <w:bCs/>
          <w:color w:val="000000"/>
          <w:sz w:val="22"/>
          <w:szCs w:val="22"/>
          <w:lang w:val="ro-RO"/>
        </w:rPr>
        <w:t xml:space="preserve">Banca Comercială Română, </w:t>
      </w:r>
      <w:r w:rsidR="007C6C47" w:rsidRPr="008C2001">
        <w:rPr>
          <w:rFonts w:ascii="Tahoma" w:hAnsi="Tahoma" w:cs="Tahoma"/>
          <w:b/>
          <w:bCs/>
          <w:color w:val="000000"/>
          <w:sz w:val="22"/>
          <w:szCs w:val="22"/>
          <w:lang w:val="ro-RO"/>
        </w:rPr>
        <w:t xml:space="preserve">sucursala </w:t>
      </w:r>
      <w:r w:rsidR="00A92536" w:rsidRPr="008C2001">
        <w:rPr>
          <w:rFonts w:ascii="Tahoma" w:hAnsi="Tahoma" w:cs="Tahoma"/>
          <w:b/>
          <w:bCs/>
          <w:color w:val="000000"/>
          <w:sz w:val="22"/>
          <w:szCs w:val="22"/>
          <w:lang w:val="ro-RO"/>
        </w:rPr>
        <w:t xml:space="preserve">Sector 3, </w:t>
      </w:r>
      <w:r w:rsidR="007C6C47" w:rsidRPr="008C2001">
        <w:rPr>
          <w:rFonts w:ascii="Tahoma" w:hAnsi="Tahoma" w:cs="Tahoma"/>
          <w:b/>
          <w:bCs/>
          <w:color w:val="000000"/>
          <w:sz w:val="22"/>
          <w:szCs w:val="22"/>
          <w:lang w:val="ro-RO"/>
        </w:rPr>
        <w:t xml:space="preserve">titulară a Licenţei nr. 407 emisă de Autoritatea de Reglementare în domeniul Energiei pentru activitatea de operator al pieţei de energie electrică, </w:t>
      </w:r>
      <w:r w:rsidR="00B34BB2" w:rsidRPr="008C2001">
        <w:rPr>
          <w:rFonts w:ascii="Tahoma" w:hAnsi="Tahoma" w:cs="Tahoma"/>
          <w:b/>
          <w:bCs/>
          <w:sz w:val="22"/>
          <w:szCs w:val="22"/>
          <w:lang w:val="ro-RO"/>
        </w:rPr>
        <w:t xml:space="preserve">reprezentată legal prin </w:t>
      </w:r>
      <w:r w:rsidR="009E4BA2" w:rsidRPr="008C2001">
        <w:rPr>
          <w:rFonts w:ascii="Tahoma" w:hAnsi="Tahoma" w:cs="Tahoma"/>
          <w:b/>
          <w:sz w:val="22"/>
          <w:szCs w:val="22"/>
          <w:lang w:val="ro-RO"/>
        </w:rPr>
        <w:t>Cristina ȘETRAN</w:t>
      </w:r>
      <w:r w:rsidR="00B34BB2" w:rsidRPr="008C2001">
        <w:rPr>
          <w:rFonts w:ascii="Tahoma" w:hAnsi="Tahoma" w:cs="Tahoma"/>
          <w:b/>
          <w:sz w:val="22"/>
          <w:szCs w:val="22"/>
          <w:lang w:val="ro-RO"/>
        </w:rPr>
        <w:t xml:space="preserve">, </w:t>
      </w:r>
      <w:r w:rsidR="00B34BB2" w:rsidRPr="008C2001">
        <w:rPr>
          <w:rFonts w:ascii="Tahoma" w:hAnsi="Tahoma" w:cs="Tahoma"/>
          <w:b/>
          <w:bCs/>
          <w:sz w:val="22"/>
          <w:szCs w:val="22"/>
          <w:lang w:val="ro-RO"/>
        </w:rPr>
        <w:t>Director General,</w:t>
      </w:r>
    </w:p>
    <w:p w14:paraId="57CD30A5" w14:textId="77777777" w:rsidR="007C6C47" w:rsidRPr="008C2001" w:rsidRDefault="007C6C47" w:rsidP="00E01F7E">
      <w:pPr>
        <w:autoSpaceDE w:val="0"/>
        <w:autoSpaceDN w:val="0"/>
        <w:adjustRightInd w:val="0"/>
        <w:spacing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în calitate de </w:t>
      </w:r>
      <w:r w:rsidR="00024043" w:rsidRPr="008C2001">
        <w:rPr>
          <w:rFonts w:ascii="Tahoma" w:hAnsi="Tahoma" w:cs="Tahoma"/>
          <w:color w:val="000000"/>
          <w:sz w:val="22"/>
          <w:szCs w:val="22"/>
          <w:lang w:val="ro-RO"/>
        </w:rPr>
        <w:t xml:space="preserve">administrator </w:t>
      </w:r>
      <w:r w:rsidR="00D85951" w:rsidRPr="008C2001">
        <w:rPr>
          <w:rFonts w:ascii="Tahoma" w:hAnsi="Tahoma" w:cs="Tahoma"/>
          <w:color w:val="000000"/>
          <w:sz w:val="22"/>
          <w:szCs w:val="22"/>
          <w:lang w:val="ro-RO"/>
        </w:rPr>
        <w:t xml:space="preserve">al Pieței </w:t>
      </w:r>
      <w:r w:rsidR="004771E8" w:rsidRPr="008C2001">
        <w:rPr>
          <w:rFonts w:ascii="Tahoma" w:hAnsi="Tahoma" w:cs="Tahoma"/>
          <w:color w:val="000000"/>
          <w:sz w:val="22"/>
          <w:szCs w:val="22"/>
          <w:lang w:val="ro-RO"/>
        </w:rPr>
        <w:t>pentru Ziua Următoare</w:t>
      </w:r>
      <w:r w:rsidR="00D20113" w:rsidRPr="008C2001">
        <w:rPr>
          <w:rFonts w:ascii="Tahoma" w:hAnsi="Tahoma" w:cs="Tahoma"/>
          <w:color w:val="000000"/>
          <w:sz w:val="22"/>
          <w:szCs w:val="22"/>
          <w:lang w:val="ro-RO"/>
        </w:rPr>
        <w:t xml:space="preserve"> și al Pieței Intrazilnice</w:t>
      </w:r>
      <w:r w:rsidR="00D85951" w:rsidRPr="008C2001">
        <w:rPr>
          <w:rFonts w:ascii="Tahoma" w:hAnsi="Tahoma" w:cs="Tahoma"/>
          <w:color w:val="000000"/>
          <w:sz w:val="22"/>
          <w:szCs w:val="22"/>
          <w:lang w:val="ro-RO"/>
        </w:rPr>
        <w:t xml:space="preserve"> și </w:t>
      </w:r>
      <w:r w:rsidR="00EC7939" w:rsidRPr="008C2001">
        <w:rPr>
          <w:rFonts w:ascii="Tahoma" w:hAnsi="Tahoma" w:cs="Tahoma"/>
          <w:color w:val="000000"/>
          <w:sz w:val="22"/>
          <w:szCs w:val="22"/>
          <w:lang w:val="ro-RO"/>
        </w:rPr>
        <w:t>de c</w:t>
      </w:r>
      <w:r w:rsidRPr="008C2001">
        <w:rPr>
          <w:rFonts w:ascii="Tahoma" w:hAnsi="Tahoma" w:cs="Tahoma"/>
          <w:color w:val="000000"/>
          <w:sz w:val="22"/>
          <w:szCs w:val="22"/>
          <w:lang w:val="ro-RO"/>
        </w:rPr>
        <w:t xml:space="preserve">ontraparte </w:t>
      </w:r>
      <w:r w:rsidR="00EC7939" w:rsidRPr="008C2001">
        <w:rPr>
          <w:rFonts w:ascii="Tahoma" w:hAnsi="Tahoma" w:cs="Tahoma"/>
          <w:color w:val="000000"/>
          <w:sz w:val="22"/>
          <w:szCs w:val="22"/>
          <w:lang w:val="ro-RO"/>
        </w:rPr>
        <w:t xml:space="preserve">pentru tranzacțiile de vânzare-cumpărare </w:t>
      </w:r>
      <w:r w:rsidRPr="008C2001">
        <w:rPr>
          <w:rFonts w:ascii="Tahoma" w:hAnsi="Tahoma" w:cs="Tahoma"/>
          <w:color w:val="000000"/>
          <w:sz w:val="22"/>
          <w:szCs w:val="22"/>
          <w:lang w:val="ro-RO"/>
        </w:rPr>
        <w:t>de energie electrică</w:t>
      </w:r>
      <w:r w:rsidR="00EC7939" w:rsidRPr="008C2001">
        <w:rPr>
          <w:rFonts w:ascii="Tahoma" w:hAnsi="Tahoma" w:cs="Tahoma"/>
          <w:color w:val="000000"/>
          <w:sz w:val="22"/>
          <w:szCs w:val="22"/>
          <w:lang w:val="ro-RO"/>
        </w:rPr>
        <w:t xml:space="preserve"> încheiate pe </w:t>
      </w:r>
      <w:r w:rsidR="00D20113" w:rsidRPr="008C2001">
        <w:rPr>
          <w:rFonts w:ascii="Tahoma" w:hAnsi="Tahoma" w:cs="Tahoma"/>
          <w:color w:val="000000"/>
          <w:sz w:val="22"/>
          <w:szCs w:val="22"/>
          <w:lang w:val="ro-RO"/>
        </w:rPr>
        <w:t>aceste piețe</w:t>
      </w:r>
      <w:r w:rsidR="00EC7939" w:rsidRPr="008C2001">
        <w:rPr>
          <w:rFonts w:ascii="Tahoma" w:hAnsi="Tahoma" w:cs="Tahoma"/>
          <w:color w:val="000000"/>
          <w:sz w:val="22"/>
          <w:szCs w:val="22"/>
          <w:lang w:val="ro-RO"/>
        </w:rPr>
        <w:t>,</w:t>
      </w:r>
    </w:p>
    <w:p w14:paraId="75D014DC" w14:textId="77777777" w:rsidR="007C6C47" w:rsidRPr="008C2001" w:rsidRDefault="007C6C47" w:rsidP="00E01F7E">
      <w:pPr>
        <w:autoSpaceDE w:val="0"/>
        <w:autoSpaceDN w:val="0"/>
        <w:adjustRightInd w:val="0"/>
        <w:spacing w:line="360" w:lineRule="auto"/>
        <w:rPr>
          <w:rFonts w:ascii="Tahoma" w:hAnsi="Tahoma" w:cs="Tahoma"/>
          <w:b/>
          <w:iCs/>
          <w:color w:val="000000"/>
          <w:sz w:val="22"/>
          <w:szCs w:val="22"/>
          <w:lang w:val="ro-RO"/>
        </w:rPr>
      </w:pPr>
      <w:r w:rsidRPr="008C2001">
        <w:rPr>
          <w:rFonts w:ascii="Tahoma" w:hAnsi="Tahoma" w:cs="Tahoma"/>
          <w:color w:val="000000"/>
          <w:sz w:val="22"/>
          <w:szCs w:val="22"/>
          <w:lang w:val="ro-RO"/>
        </w:rPr>
        <w:t xml:space="preserve">denumită în continuare </w:t>
      </w:r>
      <w:r w:rsidRPr="008C2001">
        <w:rPr>
          <w:rFonts w:ascii="Tahoma" w:hAnsi="Tahoma" w:cs="Tahoma"/>
          <w:b/>
          <w:iCs/>
          <w:color w:val="000000"/>
          <w:sz w:val="22"/>
          <w:szCs w:val="22"/>
          <w:lang w:val="ro-RO"/>
        </w:rPr>
        <w:t>„</w:t>
      </w:r>
      <w:r w:rsidR="00EC47DB" w:rsidRPr="008C2001">
        <w:rPr>
          <w:rFonts w:ascii="Tahoma" w:hAnsi="Tahoma" w:cs="Tahoma"/>
          <w:b/>
          <w:iCs/>
          <w:color w:val="000000"/>
          <w:sz w:val="22"/>
          <w:szCs w:val="22"/>
          <w:lang w:val="ro-RO"/>
        </w:rPr>
        <w:t>OPCOM</w:t>
      </w:r>
      <w:r w:rsidR="00F37149" w:rsidRPr="008C2001">
        <w:rPr>
          <w:rFonts w:ascii="Tahoma" w:hAnsi="Tahoma" w:cs="Tahoma"/>
          <w:b/>
          <w:iCs/>
          <w:color w:val="000000"/>
          <w:sz w:val="22"/>
          <w:szCs w:val="22"/>
          <w:lang w:val="ro-RO"/>
        </w:rPr>
        <w:t xml:space="preserve"> S</w:t>
      </w:r>
      <w:r w:rsidR="002C2836" w:rsidRPr="008C2001">
        <w:rPr>
          <w:rFonts w:ascii="Tahoma" w:hAnsi="Tahoma" w:cs="Tahoma"/>
          <w:b/>
          <w:iCs/>
          <w:color w:val="000000"/>
          <w:sz w:val="22"/>
          <w:szCs w:val="22"/>
          <w:lang w:val="ro-RO"/>
        </w:rPr>
        <w:t>.</w:t>
      </w:r>
      <w:r w:rsidR="00F37149" w:rsidRPr="008C2001">
        <w:rPr>
          <w:rFonts w:ascii="Tahoma" w:hAnsi="Tahoma" w:cs="Tahoma"/>
          <w:b/>
          <w:iCs/>
          <w:color w:val="000000"/>
          <w:sz w:val="22"/>
          <w:szCs w:val="22"/>
          <w:lang w:val="ro-RO"/>
        </w:rPr>
        <w:t>A</w:t>
      </w:r>
      <w:r w:rsidR="002C2836" w:rsidRPr="008C2001">
        <w:rPr>
          <w:rFonts w:ascii="Tahoma" w:hAnsi="Tahoma" w:cs="Tahoma"/>
          <w:b/>
          <w:iCs/>
          <w:color w:val="000000"/>
          <w:sz w:val="22"/>
          <w:szCs w:val="22"/>
          <w:lang w:val="ro-RO"/>
        </w:rPr>
        <w:t>.</w:t>
      </w:r>
      <w:r w:rsidRPr="008C2001">
        <w:rPr>
          <w:rFonts w:ascii="Tahoma" w:hAnsi="Tahoma" w:cs="Tahoma"/>
          <w:b/>
          <w:iCs/>
          <w:color w:val="000000"/>
          <w:sz w:val="22"/>
          <w:szCs w:val="22"/>
          <w:lang w:val="ro-RO"/>
        </w:rPr>
        <w:t>”</w:t>
      </w:r>
    </w:p>
    <w:p w14:paraId="4ABD43D7" w14:textId="77777777" w:rsidR="007C6C47" w:rsidRPr="008C2001" w:rsidRDefault="007C6C47" w:rsidP="00E01F7E">
      <w:pPr>
        <w:autoSpaceDE w:val="0"/>
        <w:autoSpaceDN w:val="0"/>
        <w:adjustRightInd w:val="0"/>
        <w:spacing w:line="360" w:lineRule="auto"/>
        <w:jc w:val="both"/>
        <w:rPr>
          <w:rFonts w:ascii="Tahoma" w:hAnsi="Tahoma" w:cs="Tahoma"/>
          <w:iCs/>
          <w:color w:val="000000"/>
          <w:sz w:val="22"/>
          <w:szCs w:val="22"/>
          <w:lang w:val="ro-RO"/>
        </w:rPr>
      </w:pPr>
      <w:r w:rsidRPr="008C2001">
        <w:rPr>
          <w:rFonts w:ascii="Tahoma" w:hAnsi="Tahoma" w:cs="Tahoma"/>
          <w:iCs/>
          <w:color w:val="000000"/>
          <w:sz w:val="22"/>
          <w:szCs w:val="22"/>
          <w:lang w:val="ro-RO"/>
        </w:rPr>
        <w:t>şi</w:t>
      </w:r>
    </w:p>
    <w:p w14:paraId="59E07C20" w14:textId="77777777" w:rsidR="007C6C47" w:rsidRPr="008C2001" w:rsidRDefault="00A729AC"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iCs/>
          <w:color w:val="000000"/>
          <w:sz w:val="22"/>
          <w:szCs w:val="22"/>
          <w:lang w:val="ro-RO"/>
        </w:rPr>
        <w:t>(</w:t>
      </w:r>
      <w:r w:rsidR="00AD22BC" w:rsidRPr="008C2001">
        <w:rPr>
          <w:rStyle w:val="FootnoteReference"/>
          <w:rFonts w:ascii="Tahoma" w:hAnsi="Tahoma" w:cs="Tahoma"/>
          <w:bCs/>
          <w:color w:val="000000"/>
          <w:sz w:val="22"/>
          <w:szCs w:val="22"/>
          <w:lang w:val="ro-RO"/>
        </w:rPr>
        <w:footnoteReference w:id="1"/>
      </w:r>
      <w:r w:rsidRPr="008C2001">
        <w:rPr>
          <w:rFonts w:ascii="Tahoma" w:hAnsi="Tahoma" w:cs="Tahoma"/>
          <w:bCs/>
          <w:color w:val="000000"/>
          <w:sz w:val="22"/>
          <w:szCs w:val="22"/>
          <w:lang w:val="ro-RO"/>
        </w:rPr>
        <w:t>)</w:t>
      </w:r>
      <w:r w:rsidR="007C6C47"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FE18D7"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p>
    <w:p w14:paraId="1406BC7B"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cu sediul în …………………………………………………………………………</w:t>
      </w:r>
      <w:r w:rsidR="00C5336E"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p>
    <w:p w14:paraId="617980E4"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00024043"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Pr="008C2001">
        <w:rPr>
          <w:rFonts w:ascii="Tahoma" w:hAnsi="Tahoma" w:cs="Tahoma"/>
          <w:b/>
          <w:bCs/>
          <w:color w:val="000000"/>
          <w:sz w:val="22"/>
          <w:szCs w:val="22"/>
          <w:lang w:val="ro-RO"/>
        </w:rPr>
        <w:t xml:space="preserve">, </w:t>
      </w:r>
      <w:r w:rsidR="0097212C" w:rsidRPr="008C2001">
        <w:rPr>
          <w:rFonts w:ascii="Tahoma" w:hAnsi="Tahoma" w:cs="Tahoma"/>
          <w:b/>
          <w:bCs/>
          <w:color w:val="000000"/>
          <w:sz w:val="22"/>
          <w:szCs w:val="22"/>
          <w:lang w:val="ro-RO"/>
        </w:rPr>
        <w:t xml:space="preserve">înregistrată </w:t>
      </w:r>
      <w:r w:rsidRPr="008C2001">
        <w:rPr>
          <w:rFonts w:ascii="Tahoma" w:hAnsi="Tahoma" w:cs="Tahoma"/>
          <w:b/>
          <w:bCs/>
          <w:color w:val="000000"/>
          <w:sz w:val="22"/>
          <w:szCs w:val="22"/>
          <w:lang w:val="ro-RO"/>
        </w:rPr>
        <w:t>la Oficiul Registrului Comerţului de pe lângă Tribunalul …………….</w:t>
      </w:r>
      <w:r w:rsidR="00C5336E"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p>
    <w:p w14:paraId="0D528C3D" w14:textId="77777777" w:rsidR="007C6C47" w:rsidRPr="008C2001" w:rsidRDefault="00C5336E"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sub nr. ………………………………………………</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7C6C47" w:rsidRPr="008C2001">
        <w:rPr>
          <w:rFonts w:ascii="Tahoma" w:hAnsi="Tahoma" w:cs="Tahoma"/>
          <w:b/>
          <w:bCs/>
          <w:color w:val="000000"/>
          <w:sz w:val="22"/>
          <w:szCs w:val="22"/>
          <w:lang w:val="ro-RO"/>
        </w:rPr>
        <w:t>,</w:t>
      </w:r>
    </w:p>
    <w:p w14:paraId="32DAB8BB"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Cod Unic de Înregistrare fiscală nr. ……………</w:t>
      </w:r>
      <w:r w:rsidR="00C5336E"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C5336E" w:rsidRPr="008C2001">
        <w:rPr>
          <w:rFonts w:ascii="Tahoma" w:hAnsi="Tahoma" w:cs="Tahoma"/>
          <w:b/>
          <w:bCs/>
          <w:color w:val="000000"/>
          <w:sz w:val="22"/>
          <w:szCs w:val="22"/>
          <w:lang w:val="ro-RO"/>
        </w:rPr>
        <w:t>…</w:t>
      </w:r>
      <w:r w:rsidRPr="008C2001">
        <w:rPr>
          <w:rFonts w:ascii="Tahoma" w:hAnsi="Tahoma" w:cs="Tahoma"/>
          <w:b/>
          <w:bCs/>
          <w:color w:val="000000"/>
          <w:sz w:val="22"/>
          <w:szCs w:val="22"/>
          <w:lang w:val="ro-RO"/>
        </w:rPr>
        <w:t>, atribut fiscal ………</w:t>
      </w:r>
      <w:r w:rsidR="00EC47DB" w:rsidRPr="008C2001">
        <w:rPr>
          <w:rFonts w:ascii="Tahoma" w:hAnsi="Tahoma" w:cs="Tahoma"/>
          <w:b/>
          <w:bCs/>
          <w:color w:val="000000"/>
          <w:sz w:val="22"/>
          <w:szCs w:val="22"/>
          <w:lang w:val="ro-RO"/>
        </w:rPr>
        <w:t>..</w:t>
      </w:r>
      <w:r w:rsidR="00FE18D7"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Pr="008C2001">
        <w:rPr>
          <w:rFonts w:ascii="Tahoma" w:hAnsi="Tahoma" w:cs="Tahoma"/>
          <w:b/>
          <w:bCs/>
          <w:color w:val="000000"/>
          <w:sz w:val="22"/>
          <w:szCs w:val="22"/>
          <w:lang w:val="ro-RO"/>
        </w:rPr>
        <w:t>,</w:t>
      </w:r>
    </w:p>
    <w:p w14:paraId="0BEDBD19" w14:textId="77777777" w:rsidR="007C6C47" w:rsidRPr="008C2001" w:rsidRDefault="007C6C47" w:rsidP="00E01F7E">
      <w:pPr>
        <w:autoSpaceDE w:val="0"/>
        <w:autoSpaceDN w:val="0"/>
        <w:adjustRightInd w:val="0"/>
        <w:spacing w:line="360" w:lineRule="auto"/>
        <w:jc w:val="both"/>
        <w:rPr>
          <w:rFonts w:ascii="Tahoma" w:hAnsi="Tahoma" w:cs="Tahoma"/>
          <w:bCs/>
          <w:color w:val="000000"/>
          <w:sz w:val="22"/>
          <w:szCs w:val="22"/>
          <w:lang w:val="ro-RO"/>
        </w:rPr>
      </w:pPr>
      <w:r w:rsidRPr="008C2001">
        <w:rPr>
          <w:rFonts w:ascii="Tahoma" w:hAnsi="Tahoma" w:cs="Tahoma"/>
          <w:b/>
          <w:bCs/>
          <w:color w:val="000000"/>
          <w:sz w:val="22"/>
          <w:szCs w:val="22"/>
          <w:lang w:val="ro-RO"/>
        </w:rPr>
        <w:t xml:space="preserve">Cod IBAN </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 xml:space="preserve">...........….. </w:t>
      </w:r>
      <w:r w:rsidRPr="008C2001">
        <w:rPr>
          <w:rFonts w:ascii="Tahoma" w:hAnsi="Tahoma" w:cs="Tahoma"/>
          <w:b/>
          <w:color w:val="000000"/>
          <w:sz w:val="22"/>
          <w:szCs w:val="22"/>
          <w:lang w:val="ro-RO"/>
        </w:rPr>
        <w:t>deschis la ……………………………………</w:t>
      </w:r>
      <w:r w:rsidR="00C92AB1" w:rsidRPr="008C2001">
        <w:rPr>
          <w:rFonts w:ascii="Tahoma" w:hAnsi="Tahoma" w:cs="Tahoma"/>
          <w:b/>
          <w:color w:val="000000"/>
          <w:sz w:val="22"/>
          <w:szCs w:val="22"/>
          <w:lang w:val="ro-RO"/>
        </w:rPr>
        <w:t>……</w:t>
      </w:r>
      <w:r w:rsidRPr="008C2001">
        <w:rPr>
          <w:rFonts w:ascii="Tahoma" w:hAnsi="Tahoma" w:cs="Tahoma"/>
          <w:b/>
          <w:color w:val="000000"/>
          <w:sz w:val="22"/>
          <w:szCs w:val="22"/>
          <w:lang w:val="ro-RO"/>
        </w:rPr>
        <w:t xml:space="preserve">………, sucursala </w:t>
      </w:r>
      <w:r w:rsidR="00C92AB1" w:rsidRPr="008C2001">
        <w:rPr>
          <w:rFonts w:ascii="Tahoma" w:hAnsi="Tahoma" w:cs="Tahoma"/>
          <w:b/>
          <w:color w:val="000000"/>
          <w:sz w:val="22"/>
          <w:szCs w:val="22"/>
          <w:lang w:val="ro-RO"/>
        </w:rPr>
        <w:t>……</w:t>
      </w:r>
      <w:r w:rsidRPr="008C2001">
        <w:rPr>
          <w:rFonts w:ascii="Tahoma" w:hAnsi="Tahoma" w:cs="Tahoma"/>
          <w:b/>
          <w:color w:val="000000"/>
          <w:sz w:val="22"/>
          <w:szCs w:val="22"/>
          <w:lang w:val="ro-RO"/>
        </w:rPr>
        <w:t>…………………………</w:t>
      </w:r>
      <w:r w:rsidR="00C92AB1" w:rsidRPr="008C2001">
        <w:rPr>
          <w:rFonts w:ascii="Tahoma" w:hAnsi="Tahoma" w:cs="Tahoma"/>
          <w:b/>
          <w:color w:val="000000"/>
          <w:sz w:val="22"/>
          <w:szCs w:val="22"/>
          <w:lang w:val="ro-RO"/>
        </w:rPr>
        <w:t>……….</w:t>
      </w:r>
      <w:r w:rsidRPr="008C2001">
        <w:rPr>
          <w:rFonts w:ascii="Tahoma" w:hAnsi="Tahoma" w:cs="Tahoma"/>
          <w:b/>
          <w:color w:val="000000"/>
          <w:sz w:val="22"/>
          <w:szCs w:val="22"/>
          <w:lang w:val="ro-RO"/>
        </w:rPr>
        <w:t>… Titulară de</w:t>
      </w:r>
      <w:r w:rsidR="00302267" w:rsidRPr="008C2001">
        <w:rPr>
          <w:rFonts w:ascii="Tahoma" w:hAnsi="Tahoma" w:cs="Tahoma"/>
          <w:b/>
          <w:color w:val="000000"/>
          <w:sz w:val="22"/>
          <w:szCs w:val="22"/>
          <w:lang w:val="ro-RO"/>
        </w:rPr>
        <w:t xml:space="preserve"> licență</w:t>
      </w:r>
      <w:r w:rsidRPr="008C2001">
        <w:rPr>
          <w:rFonts w:ascii="Tahoma" w:hAnsi="Tahoma" w:cs="Tahoma"/>
          <w:b/>
          <w:color w:val="000000"/>
          <w:sz w:val="22"/>
          <w:szCs w:val="22"/>
          <w:lang w:val="ro-RO"/>
        </w:rPr>
        <w:t xml:space="preserve"> </w:t>
      </w:r>
      <w:r w:rsidR="00F4692F" w:rsidRPr="008C2001">
        <w:rPr>
          <w:rFonts w:ascii="Tahoma" w:hAnsi="Tahoma" w:cs="Tahoma"/>
          <w:b/>
          <w:color w:val="000000"/>
          <w:sz w:val="22"/>
          <w:szCs w:val="22"/>
          <w:lang w:val="ro-RO"/>
        </w:rPr>
        <w:t>……………………………………………………………………………………….</w:t>
      </w:r>
      <w:r w:rsidR="00F45541" w:rsidRPr="008C2001">
        <w:rPr>
          <w:rFonts w:ascii="Tahoma" w:hAnsi="Tahoma" w:cs="Tahoma"/>
          <w:b/>
          <w:color w:val="000000"/>
          <w:sz w:val="22"/>
          <w:szCs w:val="22"/>
          <w:lang w:val="ro-RO"/>
        </w:rPr>
        <w:t xml:space="preserve"> eliberată de Autoritatea Naţională de Reglementare în domeniul Energiei,</w:t>
      </w:r>
      <w:r w:rsidRPr="008C2001">
        <w:rPr>
          <w:rFonts w:ascii="Tahoma" w:hAnsi="Tahoma" w:cs="Tahoma"/>
          <w:b/>
          <w:color w:val="000000"/>
          <w:sz w:val="22"/>
          <w:szCs w:val="22"/>
          <w:lang w:val="ro-RO"/>
        </w:rPr>
        <w:t xml:space="preserve"> </w:t>
      </w:r>
      <w:r w:rsidR="00773CEA" w:rsidRPr="008C2001">
        <w:rPr>
          <w:rFonts w:ascii="Tahoma" w:hAnsi="Tahoma" w:cs="Tahoma"/>
          <w:b/>
          <w:color w:val="000000"/>
          <w:sz w:val="22"/>
          <w:szCs w:val="22"/>
          <w:lang w:val="ro-RO"/>
        </w:rPr>
        <w:t>nr. ………………………………</w:t>
      </w:r>
      <w:r w:rsidRPr="008C2001">
        <w:rPr>
          <w:rFonts w:ascii="Tahoma" w:hAnsi="Tahoma" w:cs="Tahoma"/>
          <w:b/>
          <w:color w:val="000000"/>
          <w:sz w:val="22"/>
          <w:szCs w:val="22"/>
          <w:lang w:val="ro-RO"/>
        </w:rPr>
        <w:t>,</w:t>
      </w:r>
      <w:r w:rsidR="00C46836"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 xml:space="preserve">reprezentată legal prin </w:t>
      </w:r>
      <w:r w:rsidR="00C5336E" w:rsidRPr="008C2001">
        <w:rPr>
          <w:rFonts w:ascii="Tahoma" w:hAnsi="Tahoma" w:cs="Tahoma"/>
          <w:b/>
          <w:color w:val="000000"/>
          <w:sz w:val="22"/>
          <w:szCs w:val="22"/>
          <w:lang w:val="ro-RO"/>
        </w:rPr>
        <w:t xml:space="preserve">………………………………………………… </w:t>
      </w:r>
      <w:r w:rsidR="00FB7F66" w:rsidRPr="008C2001">
        <w:rPr>
          <w:rFonts w:ascii="Tahoma" w:hAnsi="Tahoma" w:cs="Tahoma"/>
          <w:b/>
          <w:color w:val="000000"/>
          <w:sz w:val="22"/>
          <w:szCs w:val="22"/>
          <w:lang w:val="ro-RO"/>
        </w:rPr>
        <w:t xml:space="preserve">........................................ </w:t>
      </w:r>
      <w:r w:rsidR="001D394C" w:rsidRPr="008C2001">
        <w:rPr>
          <w:rFonts w:ascii="Tahoma" w:hAnsi="Tahoma" w:cs="Tahoma"/>
          <w:b/>
          <w:color w:val="000000"/>
          <w:sz w:val="22"/>
          <w:szCs w:val="22"/>
          <w:lang w:val="ro-RO"/>
        </w:rPr>
        <w:t>în calitate de ………………………</w:t>
      </w:r>
      <w:r w:rsidR="00F4692F" w:rsidRPr="008C2001">
        <w:rPr>
          <w:rFonts w:ascii="Tahoma" w:hAnsi="Tahoma" w:cs="Tahoma"/>
          <w:b/>
          <w:color w:val="000000"/>
          <w:sz w:val="22"/>
          <w:szCs w:val="22"/>
          <w:lang w:val="ro-RO"/>
        </w:rPr>
        <w:t>……</w:t>
      </w:r>
      <w:r w:rsidR="00D85951" w:rsidRPr="008C2001">
        <w:rPr>
          <w:rFonts w:ascii="Tahoma" w:hAnsi="Tahoma" w:cs="Tahoma"/>
          <w:b/>
          <w:color w:val="000000"/>
          <w:sz w:val="22"/>
          <w:szCs w:val="22"/>
          <w:lang w:val="ro-RO"/>
        </w:rPr>
        <w:t>………….</w:t>
      </w:r>
      <w:r w:rsidR="00F4692F" w:rsidRPr="008C2001">
        <w:rPr>
          <w:rFonts w:ascii="Tahoma" w:hAnsi="Tahoma" w:cs="Tahoma"/>
          <w:b/>
          <w:color w:val="000000"/>
          <w:sz w:val="22"/>
          <w:szCs w:val="22"/>
          <w:lang w:val="ro-RO"/>
        </w:rPr>
        <w:t>……….</w:t>
      </w:r>
      <w:r w:rsidR="001D394C" w:rsidRPr="008C2001">
        <w:rPr>
          <w:rFonts w:ascii="Tahoma" w:hAnsi="Tahoma" w:cs="Tahoma"/>
          <w:b/>
          <w:color w:val="000000"/>
          <w:sz w:val="22"/>
          <w:szCs w:val="22"/>
          <w:lang w:val="ro-RO"/>
        </w:rPr>
        <w:t>……</w:t>
      </w:r>
      <w:r w:rsidRPr="008C2001">
        <w:rPr>
          <w:rFonts w:ascii="Tahoma" w:hAnsi="Tahoma" w:cs="Tahoma"/>
          <w:b/>
          <w:color w:val="000000"/>
          <w:sz w:val="22"/>
          <w:szCs w:val="22"/>
          <w:lang w:val="ro-RO"/>
        </w:rPr>
        <w:t xml:space="preserve"> şi prin </w:t>
      </w:r>
      <w:r w:rsidR="001D394C" w:rsidRPr="008C2001">
        <w:rPr>
          <w:rFonts w:ascii="Tahoma" w:hAnsi="Tahoma" w:cs="Tahoma"/>
          <w:b/>
          <w:color w:val="000000"/>
          <w:sz w:val="22"/>
          <w:szCs w:val="22"/>
          <w:lang w:val="ro-RO"/>
        </w:rPr>
        <w:t>……………………………………………</w:t>
      </w:r>
      <w:r w:rsidR="00FB7F66" w:rsidRPr="008C2001">
        <w:rPr>
          <w:rFonts w:ascii="Tahoma" w:hAnsi="Tahoma" w:cs="Tahoma"/>
          <w:b/>
          <w:color w:val="000000"/>
          <w:sz w:val="22"/>
          <w:szCs w:val="22"/>
          <w:lang w:val="ro-RO"/>
        </w:rPr>
        <w:t>......................................</w:t>
      </w:r>
      <w:r w:rsidR="001D394C" w:rsidRPr="008C2001">
        <w:rPr>
          <w:rFonts w:ascii="Tahoma" w:hAnsi="Tahoma" w:cs="Tahoma"/>
          <w:b/>
          <w:color w:val="000000"/>
          <w:sz w:val="22"/>
          <w:szCs w:val="22"/>
          <w:lang w:val="ro-RO"/>
        </w:rPr>
        <w:t xml:space="preserve">…… în calitate de </w:t>
      </w:r>
      <w:r w:rsidR="00F4692F" w:rsidRPr="008C2001">
        <w:rPr>
          <w:rFonts w:ascii="Tahoma" w:hAnsi="Tahoma" w:cs="Tahoma"/>
          <w:b/>
          <w:color w:val="000000"/>
          <w:sz w:val="22"/>
          <w:szCs w:val="22"/>
          <w:lang w:val="ro-RO"/>
        </w:rPr>
        <w:t>……………………………………</w:t>
      </w:r>
      <w:r w:rsidR="00EC7939" w:rsidRPr="008C2001">
        <w:rPr>
          <w:rFonts w:ascii="Tahoma" w:hAnsi="Tahoma" w:cs="Tahoma"/>
          <w:b/>
          <w:color w:val="000000"/>
          <w:sz w:val="22"/>
          <w:szCs w:val="22"/>
          <w:lang w:val="ro-RO"/>
        </w:rPr>
        <w:t>……</w:t>
      </w:r>
      <w:r w:rsidR="00FB7F66" w:rsidRPr="008C2001">
        <w:rPr>
          <w:rFonts w:ascii="Tahoma" w:hAnsi="Tahoma" w:cs="Tahoma"/>
          <w:b/>
          <w:color w:val="000000"/>
          <w:sz w:val="22"/>
          <w:szCs w:val="22"/>
          <w:lang w:val="ro-RO"/>
        </w:rPr>
        <w:t>...........................</w:t>
      </w:r>
      <w:r w:rsidR="00EC7939" w:rsidRPr="008C2001">
        <w:rPr>
          <w:rFonts w:ascii="Tahoma" w:hAnsi="Tahoma" w:cs="Tahoma"/>
          <w:b/>
          <w:color w:val="000000"/>
          <w:sz w:val="22"/>
          <w:szCs w:val="22"/>
          <w:lang w:val="ro-RO"/>
        </w:rPr>
        <w:t>…</w:t>
      </w:r>
      <w:r w:rsidR="00773CEA" w:rsidRPr="008C2001">
        <w:rPr>
          <w:rFonts w:ascii="Tahoma" w:hAnsi="Tahoma" w:cs="Tahoma"/>
          <w:b/>
          <w:color w:val="000000"/>
          <w:sz w:val="22"/>
          <w:szCs w:val="22"/>
          <w:lang w:val="ro-RO"/>
        </w:rPr>
        <w:t>,</w:t>
      </w:r>
    </w:p>
    <w:p w14:paraId="3A7C0F6C"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Cs/>
          <w:color w:val="000000"/>
          <w:sz w:val="22"/>
          <w:szCs w:val="22"/>
          <w:lang w:val="ro-RO"/>
        </w:rPr>
        <w:br w:type="page"/>
      </w:r>
      <w:r w:rsidR="00A729AC" w:rsidRPr="008C2001">
        <w:rPr>
          <w:rFonts w:ascii="Tahoma" w:hAnsi="Tahoma" w:cs="Tahoma"/>
          <w:bCs/>
          <w:color w:val="000000"/>
          <w:sz w:val="22"/>
          <w:szCs w:val="22"/>
          <w:lang w:val="ro-RO"/>
        </w:rPr>
        <w:lastRenderedPageBreak/>
        <w:t>(</w:t>
      </w:r>
      <w:r w:rsidR="00AD22BC" w:rsidRPr="008C2001">
        <w:rPr>
          <w:rStyle w:val="FootnoteReference"/>
          <w:rFonts w:ascii="Tahoma" w:hAnsi="Tahoma" w:cs="Tahoma"/>
          <w:bCs/>
          <w:color w:val="000000"/>
          <w:sz w:val="22"/>
          <w:szCs w:val="22"/>
          <w:lang w:val="ro-RO"/>
        </w:rPr>
        <w:footnoteReference w:id="2"/>
      </w:r>
      <w:r w:rsidR="00A729AC" w:rsidRPr="008C2001">
        <w:rPr>
          <w:rFonts w:ascii="Tahoma" w:hAnsi="Tahoma" w:cs="Tahoma"/>
          <w:bCs/>
          <w:color w:val="000000"/>
          <w:sz w:val="22"/>
          <w:szCs w:val="22"/>
          <w:lang w:val="ro-RO"/>
        </w:rPr>
        <w:t>)</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FE18D7" w:rsidRPr="008C2001">
        <w:rPr>
          <w:rFonts w:ascii="Tahoma" w:hAnsi="Tahoma" w:cs="Tahoma"/>
          <w:b/>
          <w:bCs/>
          <w:color w:val="000000"/>
          <w:sz w:val="22"/>
          <w:szCs w:val="22"/>
          <w:lang w:val="ro-RO"/>
        </w:rPr>
        <w:t>.</w:t>
      </w:r>
    </w:p>
    <w:p w14:paraId="44686392"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 xml:space="preserve">cu sediul în </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p>
    <w:p w14:paraId="73C0C0DC"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p>
    <w:p w14:paraId="44B3BC8C" w14:textId="77777777" w:rsidR="007C6C47" w:rsidRPr="008C2001" w:rsidRDefault="006B0BD1"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p>
    <w:p w14:paraId="3E550DD1" w14:textId="77777777" w:rsidR="007C6C47"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 xml:space="preserve">înregistrată la </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087D95"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r w:rsidR="00087D95"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p>
    <w:p w14:paraId="5FFFE54A" w14:textId="77777777" w:rsidR="006B0BD1" w:rsidRPr="008C2001" w:rsidRDefault="007C6C47"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 xml:space="preserve">sub nr. </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6B0BD1" w:rsidRPr="008C2001">
        <w:rPr>
          <w:rFonts w:ascii="Tahoma" w:hAnsi="Tahoma" w:cs="Tahoma"/>
          <w:b/>
          <w:bCs/>
          <w:color w:val="000000"/>
          <w:sz w:val="22"/>
          <w:szCs w:val="22"/>
          <w:lang w:val="ro-RO"/>
        </w:rPr>
        <w:t xml:space="preserve">………………………………, </w:t>
      </w:r>
      <w:r w:rsidR="001546DA" w:rsidRPr="008C2001">
        <w:rPr>
          <w:rFonts w:ascii="Tahoma" w:hAnsi="Tahoma" w:cs="Tahoma"/>
          <w:b/>
          <w:bCs/>
          <w:color w:val="000000"/>
          <w:sz w:val="22"/>
          <w:szCs w:val="22"/>
          <w:lang w:val="ro-RO"/>
        </w:rPr>
        <w:t>Cod Unic de Înregistrare fiscală nr. ………………….......…………………</w:t>
      </w:r>
      <w:r w:rsidR="00EC7939" w:rsidRPr="008C2001">
        <w:rPr>
          <w:rFonts w:ascii="Tahoma" w:hAnsi="Tahoma" w:cs="Tahoma"/>
          <w:b/>
          <w:bCs/>
          <w:color w:val="000000"/>
          <w:sz w:val="22"/>
          <w:szCs w:val="22"/>
          <w:lang w:val="ro-RO"/>
        </w:rPr>
        <w:t>....................</w:t>
      </w:r>
      <w:r w:rsidR="001546DA" w:rsidRPr="008C2001">
        <w:rPr>
          <w:rFonts w:ascii="Tahoma" w:hAnsi="Tahoma" w:cs="Tahoma"/>
          <w:b/>
          <w:bCs/>
          <w:color w:val="000000"/>
          <w:sz w:val="22"/>
          <w:szCs w:val="22"/>
          <w:lang w:val="ro-RO"/>
        </w:rPr>
        <w:t xml:space="preserve">……………, </w:t>
      </w:r>
      <w:r w:rsidRPr="008C2001">
        <w:rPr>
          <w:rFonts w:ascii="Tahoma" w:hAnsi="Tahoma" w:cs="Tahoma"/>
          <w:b/>
          <w:bCs/>
          <w:color w:val="000000"/>
          <w:sz w:val="22"/>
          <w:szCs w:val="22"/>
          <w:lang w:val="ro-RO"/>
        </w:rPr>
        <w:t xml:space="preserve">alte date de identificare </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6B0BD1" w:rsidRPr="008C2001">
        <w:rPr>
          <w:rFonts w:ascii="Tahoma" w:hAnsi="Tahoma" w:cs="Tahoma"/>
          <w:b/>
          <w:bCs/>
          <w:color w:val="000000"/>
          <w:sz w:val="22"/>
          <w:szCs w:val="22"/>
          <w:lang w:val="ro-RO"/>
        </w:rPr>
        <w:t>…</w:t>
      </w:r>
      <w:r w:rsidR="00EC47DB" w:rsidRPr="008C2001">
        <w:rPr>
          <w:rFonts w:ascii="Tahoma" w:hAnsi="Tahoma" w:cs="Tahoma"/>
          <w:b/>
          <w:bCs/>
          <w:color w:val="000000"/>
          <w:sz w:val="22"/>
          <w:szCs w:val="22"/>
          <w:lang w:val="ro-RO"/>
        </w:rPr>
        <w:t>..</w:t>
      </w:r>
    </w:p>
    <w:p w14:paraId="770C23F7" w14:textId="77777777" w:rsidR="00087D95" w:rsidRPr="008C2001" w:rsidDel="00087D95" w:rsidRDefault="00773CEA" w:rsidP="00E01F7E">
      <w:pPr>
        <w:autoSpaceDE w:val="0"/>
        <w:autoSpaceDN w:val="0"/>
        <w:adjustRightInd w:val="0"/>
        <w:spacing w:line="360" w:lineRule="auto"/>
        <w:jc w:val="both"/>
        <w:rPr>
          <w:rFonts w:ascii="Tahoma" w:hAnsi="Tahoma" w:cs="Tahoma"/>
          <w:b/>
          <w:bCs/>
          <w:color w:val="000000"/>
          <w:sz w:val="22"/>
          <w:szCs w:val="22"/>
          <w:lang w:val="ro-RO"/>
        </w:rPr>
      </w:pPr>
      <w:r w:rsidRPr="008C2001">
        <w:rPr>
          <w:rFonts w:ascii="Tahoma" w:hAnsi="Tahoma" w:cs="Tahoma"/>
          <w:b/>
          <w:color w:val="000000"/>
          <w:sz w:val="22"/>
          <w:szCs w:val="22"/>
          <w:lang w:val="ro-RO"/>
        </w:rPr>
        <w:t>Titulară de</w:t>
      </w:r>
      <w:r w:rsidR="00952B8B" w:rsidRPr="008C2001">
        <w:rPr>
          <w:rStyle w:val="FootnoteReference"/>
          <w:rFonts w:ascii="Tahoma" w:hAnsi="Tahoma" w:cs="Tahoma"/>
          <w:b/>
          <w:color w:val="000000"/>
          <w:sz w:val="22"/>
          <w:szCs w:val="22"/>
          <w:lang w:val="ro-RO"/>
        </w:rPr>
        <w:footnoteReference w:id="3"/>
      </w:r>
      <w:r w:rsidRPr="008C2001">
        <w:rPr>
          <w:rFonts w:ascii="Tahoma" w:hAnsi="Tahoma" w:cs="Tahoma"/>
          <w:b/>
          <w:color w:val="000000"/>
          <w:sz w:val="22"/>
          <w:szCs w:val="22"/>
          <w:lang w:val="ro-RO"/>
        </w:rPr>
        <w:t xml:space="preserve"> </w:t>
      </w:r>
      <w:r w:rsidR="00952B8B" w:rsidRPr="008C2001">
        <w:rPr>
          <w:rFonts w:ascii="Tahoma" w:hAnsi="Tahoma" w:cs="Tahoma"/>
          <w:b/>
          <w:color w:val="000000"/>
          <w:sz w:val="22"/>
          <w:szCs w:val="22"/>
          <w:lang w:val="ro-RO"/>
        </w:rPr>
        <w:t>...............................................................................</w:t>
      </w:r>
      <w:r w:rsidRPr="008C2001">
        <w:rPr>
          <w:rFonts w:ascii="Tahoma" w:hAnsi="Tahoma" w:cs="Tahoma"/>
          <w:b/>
          <w:color w:val="000000"/>
          <w:sz w:val="22"/>
          <w:szCs w:val="22"/>
          <w:lang w:val="ro-RO"/>
        </w:rPr>
        <w:t>………………………………</w:t>
      </w:r>
      <w:r w:rsidR="007C6C47" w:rsidRPr="008C2001">
        <w:rPr>
          <w:rFonts w:ascii="Tahoma" w:hAnsi="Tahoma" w:cs="Tahoma"/>
          <w:b/>
          <w:bCs/>
          <w:color w:val="000000"/>
          <w:sz w:val="22"/>
          <w:szCs w:val="22"/>
          <w:lang w:val="ro-RO"/>
        </w:rPr>
        <w:t xml:space="preserve">, reprezentată legal prin </w:t>
      </w:r>
      <w:r w:rsidR="006B0BD1"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6B0BD1"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024043" w:rsidRPr="008C2001">
        <w:rPr>
          <w:rFonts w:ascii="Tahoma" w:hAnsi="Tahoma" w:cs="Tahoma"/>
          <w:b/>
          <w:bCs/>
          <w:color w:val="000000"/>
          <w:sz w:val="22"/>
          <w:szCs w:val="22"/>
          <w:lang w:val="ro-RO"/>
        </w:rPr>
        <w:t>...........</w:t>
      </w:r>
      <w:r w:rsidR="00C92AB1" w:rsidRPr="008C2001">
        <w:rPr>
          <w:rFonts w:ascii="Tahoma" w:hAnsi="Tahoma" w:cs="Tahoma"/>
          <w:b/>
          <w:bCs/>
          <w:color w:val="000000"/>
          <w:sz w:val="22"/>
          <w:szCs w:val="22"/>
          <w:lang w:val="ro-RO"/>
        </w:rPr>
        <w:t>..</w:t>
      </w:r>
      <w:r w:rsidR="006B0BD1"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 xml:space="preserve">în calitate de </w:t>
      </w:r>
      <w:r w:rsidR="001546DA" w:rsidRPr="008C2001">
        <w:rPr>
          <w:rFonts w:ascii="Tahoma" w:hAnsi="Tahoma" w:cs="Tahoma"/>
          <w:b/>
          <w:bCs/>
          <w:color w:val="000000"/>
          <w:sz w:val="22"/>
          <w:szCs w:val="22"/>
          <w:lang w:val="ro-RO"/>
        </w:rPr>
        <w:t>……….............……………………</w:t>
      </w:r>
      <w:r w:rsidR="00D85951" w:rsidRPr="008C2001">
        <w:rPr>
          <w:rFonts w:ascii="Tahoma" w:hAnsi="Tahoma" w:cs="Tahoma"/>
          <w:b/>
          <w:bCs/>
          <w:color w:val="000000"/>
          <w:sz w:val="22"/>
          <w:szCs w:val="22"/>
          <w:lang w:val="ro-RO"/>
        </w:rPr>
        <w:t>...........</w:t>
      </w:r>
      <w:r w:rsidR="001546DA"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024043" w:rsidRPr="008C2001">
        <w:rPr>
          <w:rFonts w:ascii="Tahoma" w:hAnsi="Tahoma" w:cs="Tahoma"/>
          <w:b/>
          <w:bCs/>
          <w:color w:val="000000"/>
          <w:sz w:val="22"/>
          <w:szCs w:val="22"/>
          <w:lang w:val="ro-RO"/>
        </w:rPr>
        <w:t>.....</w:t>
      </w:r>
      <w:r w:rsidR="00EC7939" w:rsidRPr="008C2001">
        <w:rPr>
          <w:rFonts w:ascii="Tahoma" w:hAnsi="Tahoma" w:cs="Tahoma"/>
          <w:b/>
          <w:bCs/>
          <w:color w:val="000000"/>
          <w:sz w:val="22"/>
          <w:szCs w:val="22"/>
          <w:lang w:val="ro-RO"/>
        </w:rPr>
        <w:t>.......</w:t>
      </w:r>
      <w:r w:rsidR="001546DA" w:rsidRPr="008C2001">
        <w:rPr>
          <w:rFonts w:ascii="Tahoma" w:hAnsi="Tahoma" w:cs="Tahoma"/>
          <w:b/>
          <w:bCs/>
          <w:color w:val="000000"/>
          <w:sz w:val="22"/>
          <w:szCs w:val="22"/>
          <w:lang w:val="ro-RO"/>
        </w:rPr>
        <w:t xml:space="preserve">., </w:t>
      </w:r>
      <w:r w:rsidR="007C6C47" w:rsidRPr="008C2001">
        <w:rPr>
          <w:rFonts w:ascii="Tahoma" w:hAnsi="Tahoma" w:cs="Tahoma"/>
          <w:b/>
          <w:bCs/>
          <w:color w:val="000000"/>
          <w:sz w:val="22"/>
          <w:szCs w:val="22"/>
          <w:lang w:val="ro-RO"/>
        </w:rPr>
        <w:t xml:space="preserve">şi prin </w:t>
      </w:r>
      <w:r w:rsidR="00024043" w:rsidRPr="008C2001">
        <w:rPr>
          <w:rFonts w:ascii="Tahoma" w:hAnsi="Tahoma" w:cs="Tahoma"/>
          <w:b/>
          <w:bCs/>
          <w:color w:val="000000"/>
          <w:sz w:val="22"/>
          <w:szCs w:val="22"/>
          <w:lang w:val="ro-RO"/>
        </w:rPr>
        <w:t xml:space="preserve">……………………............................…………….................................., </w:t>
      </w:r>
      <w:r w:rsidRPr="008C2001">
        <w:rPr>
          <w:rFonts w:ascii="Tahoma" w:hAnsi="Tahoma" w:cs="Tahoma"/>
          <w:b/>
          <w:color w:val="000000"/>
          <w:sz w:val="22"/>
          <w:szCs w:val="22"/>
          <w:lang w:val="ro-RO"/>
        </w:rPr>
        <w:t>în calitate</w:t>
      </w:r>
      <w:r w:rsidRPr="008C2001">
        <w:rPr>
          <w:rFonts w:ascii="Tahoma" w:hAnsi="Tahoma" w:cs="Tahoma"/>
          <w:b/>
          <w:color w:val="000000"/>
          <w:sz w:val="22"/>
          <w:szCs w:val="22"/>
          <w:lang w:val="fr-FR"/>
        </w:rPr>
        <w:t xml:space="preserve"> de ……………………………</w:t>
      </w:r>
      <w:r w:rsidR="00024043" w:rsidRPr="008C2001">
        <w:rPr>
          <w:rFonts w:ascii="Tahoma" w:hAnsi="Tahoma" w:cs="Tahoma"/>
          <w:b/>
          <w:color w:val="000000"/>
          <w:sz w:val="22"/>
          <w:szCs w:val="22"/>
          <w:lang w:val="fr-FR"/>
        </w:rPr>
        <w:t>……………………</w:t>
      </w:r>
      <w:r w:rsidRPr="008C2001">
        <w:rPr>
          <w:rFonts w:ascii="Tahoma" w:hAnsi="Tahoma" w:cs="Tahoma"/>
          <w:b/>
          <w:color w:val="000000"/>
          <w:sz w:val="22"/>
          <w:szCs w:val="22"/>
          <w:lang w:val="fr-FR"/>
        </w:rPr>
        <w:t>………..…,</w:t>
      </w:r>
    </w:p>
    <w:p w14:paraId="27CCC400" w14:textId="3585B173" w:rsidR="00167C72" w:rsidRPr="008C2001" w:rsidRDefault="00167C72" w:rsidP="008714CC">
      <w:pPr>
        <w:pStyle w:val="Default"/>
        <w:spacing w:before="120"/>
        <w:rPr>
          <w:sz w:val="22"/>
          <w:szCs w:val="22"/>
          <w:lang w:val="fr-FR"/>
        </w:rPr>
      </w:pPr>
      <w:proofErr w:type="gramStart"/>
      <w:r w:rsidRPr="008C2001">
        <w:rPr>
          <w:sz w:val="22"/>
          <w:szCs w:val="22"/>
          <w:lang w:val="fr-FR"/>
        </w:rPr>
        <w:t>care</w:t>
      </w:r>
      <w:proofErr w:type="gramEnd"/>
      <w:r w:rsidRPr="008C2001">
        <w:rPr>
          <w:sz w:val="22"/>
          <w:szCs w:val="22"/>
          <w:lang w:val="fr-FR"/>
        </w:rPr>
        <w:t xml:space="preserve"> </w:t>
      </w:r>
      <w:proofErr w:type="spellStart"/>
      <w:r w:rsidRPr="008C2001">
        <w:rPr>
          <w:sz w:val="22"/>
          <w:szCs w:val="22"/>
          <w:lang w:val="fr-FR"/>
        </w:rPr>
        <w:t>optează</w:t>
      </w:r>
      <w:proofErr w:type="spellEnd"/>
      <w:r w:rsidRPr="008C2001">
        <w:rPr>
          <w:sz w:val="22"/>
          <w:szCs w:val="22"/>
          <w:lang w:val="fr-FR"/>
        </w:rPr>
        <w:t xml:space="preserve"> </w:t>
      </w:r>
      <w:proofErr w:type="spellStart"/>
      <w:r w:rsidRPr="008C2001">
        <w:rPr>
          <w:sz w:val="22"/>
          <w:szCs w:val="22"/>
          <w:lang w:val="fr-FR"/>
        </w:rPr>
        <w:t>pentru</w:t>
      </w:r>
      <w:proofErr w:type="spellEnd"/>
      <w:r w:rsidRPr="008C2001">
        <w:rPr>
          <w:sz w:val="22"/>
          <w:szCs w:val="22"/>
          <w:lang w:val="fr-FR"/>
        </w:rPr>
        <w:t xml:space="preserve"> </w:t>
      </w:r>
      <w:proofErr w:type="spellStart"/>
      <w:r w:rsidRPr="008C2001">
        <w:rPr>
          <w:sz w:val="22"/>
          <w:szCs w:val="22"/>
          <w:lang w:val="fr-FR"/>
        </w:rPr>
        <w:t>înregistrarea</w:t>
      </w:r>
      <w:proofErr w:type="spellEnd"/>
      <w:r w:rsidRPr="008C2001">
        <w:rPr>
          <w:sz w:val="22"/>
          <w:szCs w:val="22"/>
          <w:lang w:val="fr-FR"/>
        </w:rPr>
        <w:t xml:space="preserve"> la </w:t>
      </w:r>
      <w:proofErr w:type="spellStart"/>
      <w:r w:rsidRPr="008C2001">
        <w:rPr>
          <w:sz w:val="22"/>
          <w:szCs w:val="22"/>
          <w:lang w:val="fr-FR"/>
        </w:rPr>
        <w:t>piețele</w:t>
      </w:r>
      <w:proofErr w:type="spellEnd"/>
      <w:r w:rsidRPr="008C2001">
        <w:rPr>
          <w:sz w:val="22"/>
          <w:szCs w:val="22"/>
          <w:lang w:val="fr-FR"/>
        </w:rPr>
        <w:t xml:space="preserve"> </w:t>
      </w:r>
      <w:proofErr w:type="spellStart"/>
      <w:r w:rsidRPr="008C2001">
        <w:rPr>
          <w:sz w:val="22"/>
          <w:szCs w:val="22"/>
          <w:lang w:val="fr-FR"/>
        </w:rPr>
        <w:t>organizate</w:t>
      </w:r>
      <w:proofErr w:type="spellEnd"/>
      <w:r w:rsidRPr="008C2001">
        <w:rPr>
          <w:sz w:val="22"/>
          <w:szCs w:val="22"/>
          <w:lang w:val="fr-FR"/>
        </w:rPr>
        <w:t xml:space="preserve"> de </w:t>
      </w:r>
      <w:proofErr w:type="spellStart"/>
      <w:r w:rsidRPr="008C2001">
        <w:rPr>
          <w:sz w:val="22"/>
          <w:szCs w:val="22"/>
          <w:lang w:val="fr-FR"/>
        </w:rPr>
        <w:t>energie</w:t>
      </w:r>
      <w:proofErr w:type="spellEnd"/>
      <w:r w:rsidRPr="008C2001">
        <w:rPr>
          <w:sz w:val="22"/>
          <w:szCs w:val="22"/>
          <w:lang w:val="fr-FR"/>
        </w:rPr>
        <w:t xml:space="preserve"> </w:t>
      </w:r>
      <w:proofErr w:type="spellStart"/>
      <w:r w:rsidRPr="008C2001">
        <w:rPr>
          <w:sz w:val="22"/>
          <w:szCs w:val="22"/>
          <w:lang w:val="fr-FR"/>
        </w:rPr>
        <w:t>electrică</w:t>
      </w:r>
      <w:proofErr w:type="spellEnd"/>
      <w:r w:rsidRPr="008C2001">
        <w:rPr>
          <w:sz w:val="22"/>
          <w:szCs w:val="22"/>
          <w:lang w:val="fr-FR"/>
        </w:rPr>
        <w:t xml:space="preserve"> </w:t>
      </w:r>
      <w:proofErr w:type="spellStart"/>
      <w:r w:rsidR="0009101D" w:rsidRPr="008C2001">
        <w:rPr>
          <w:sz w:val="22"/>
          <w:szCs w:val="22"/>
          <w:lang w:val="fr-FR"/>
        </w:rPr>
        <w:t>pe</w:t>
      </w:r>
      <w:proofErr w:type="spellEnd"/>
      <w:r w:rsidR="0009101D" w:rsidRPr="008C2001">
        <w:rPr>
          <w:sz w:val="22"/>
          <w:szCs w:val="22"/>
          <w:lang w:val="fr-FR"/>
        </w:rPr>
        <w:t xml:space="preserve"> </w:t>
      </w:r>
      <w:proofErr w:type="spellStart"/>
      <w:r w:rsidRPr="008C2001">
        <w:rPr>
          <w:sz w:val="22"/>
          <w:szCs w:val="22"/>
          <w:lang w:val="fr-FR"/>
        </w:rPr>
        <w:t>termen</w:t>
      </w:r>
      <w:proofErr w:type="spellEnd"/>
      <w:r w:rsidR="0009101D" w:rsidRPr="008C2001">
        <w:rPr>
          <w:sz w:val="22"/>
          <w:szCs w:val="22"/>
          <w:lang w:val="fr-FR"/>
        </w:rPr>
        <w:t xml:space="preserve"> </w:t>
      </w:r>
      <w:proofErr w:type="spellStart"/>
      <w:proofErr w:type="gramStart"/>
      <w:r w:rsidR="0009101D" w:rsidRPr="008C2001">
        <w:rPr>
          <w:sz w:val="22"/>
          <w:szCs w:val="22"/>
          <w:lang w:val="fr-FR"/>
        </w:rPr>
        <w:t>scurt</w:t>
      </w:r>
      <w:proofErr w:type="spellEnd"/>
      <w:r w:rsidRPr="008C2001">
        <w:rPr>
          <w:sz w:val="22"/>
          <w:szCs w:val="22"/>
          <w:lang w:val="fr-FR"/>
        </w:rPr>
        <w:t>:</w:t>
      </w:r>
      <w:proofErr w:type="gramEnd"/>
      <w:r w:rsidRPr="008C2001">
        <w:rPr>
          <w:sz w:val="22"/>
          <w:szCs w:val="22"/>
          <w:lang w:val="fr-FR"/>
        </w:rPr>
        <w:t xml:space="preserve"> </w:t>
      </w:r>
    </w:p>
    <w:p w14:paraId="758804D8" w14:textId="77777777" w:rsidR="00167C72" w:rsidRPr="008C2001" w:rsidRDefault="00167C72" w:rsidP="008714CC">
      <w:pPr>
        <w:autoSpaceDE w:val="0"/>
        <w:autoSpaceDN w:val="0"/>
        <w:adjustRightInd w:val="0"/>
        <w:spacing w:before="120"/>
        <w:jc w:val="both"/>
        <w:rPr>
          <w:rFonts w:ascii="Tahoma" w:eastAsia="MS Gothic" w:hAnsi="Tahoma" w:cs="Tahoma"/>
          <w:sz w:val="22"/>
          <w:szCs w:val="22"/>
          <w:lang w:val="fr-FR"/>
        </w:rPr>
      </w:pPr>
      <w:r w:rsidRPr="008C2001">
        <w:rPr>
          <w:rFonts w:ascii="Segoe UI Symbol" w:eastAsia="MS Gothic" w:hAnsi="Segoe UI Symbol" w:cs="Segoe UI Symbol"/>
          <w:sz w:val="22"/>
          <w:szCs w:val="22"/>
          <w:lang w:val="fr-FR"/>
        </w:rPr>
        <w:t>☐</w:t>
      </w:r>
      <w:r w:rsidRPr="008C2001">
        <w:rPr>
          <w:rFonts w:ascii="Tahoma" w:eastAsia="MS Gothic" w:hAnsi="Tahoma" w:cs="Tahoma"/>
          <w:sz w:val="22"/>
          <w:szCs w:val="22"/>
          <w:lang w:val="fr-FR"/>
        </w:rPr>
        <w:t xml:space="preserve"> </w:t>
      </w:r>
      <w:proofErr w:type="spellStart"/>
      <w:r w:rsidRPr="008C2001">
        <w:rPr>
          <w:rFonts w:ascii="Tahoma" w:eastAsia="MS Gothic" w:hAnsi="Tahoma" w:cs="Tahoma"/>
          <w:sz w:val="22"/>
          <w:szCs w:val="22"/>
          <w:lang w:val="fr-FR"/>
        </w:rPr>
        <w:t>Piața</w:t>
      </w:r>
      <w:proofErr w:type="spellEnd"/>
      <w:r w:rsidRPr="008C2001">
        <w:rPr>
          <w:rFonts w:ascii="Tahoma" w:eastAsia="MS Gothic" w:hAnsi="Tahoma" w:cs="Tahoma"/>
          <w:sz w:val="22"/>
          <w:szCs w:val="22"/>
          <w:lang w:val="fr-FR"/>
        </w:rPr>
        <w:t xml:space="preserve"> </w:t>
      </w:r>
      <w:proofErr w:type="spellStart"/>
      <w:r w:rsidRPr="008C2001">
        <w:rPr>
          <w:rFonts w:ascii="Tahoma" w:eastAsia="MS Gothic" w:hAnsi="Tahoma" w:cs="Tahoma"/>
          <w:sz w:val="22"/>
          <w:szCs w:val="22"/>
          <w:lang w:val="fr-FR"/>
        </w:rPr>
        <w:t>pentru</w:t>
      </w:r>
      <w:proofErr w:type="spellEnd"/>
      <w:r w:rsidRPr="008C2001">
        <w:rPr>
          <w:rFonts w:ascii="Tahoma" w:eastAsia="MS Gothic" w:hAnsi="Tahoma" w:cs="Tahoma"/>
          <w:sz w:val="22"/>
          <w:szCs w:val="22"/>
          <w:lang w:val="fr-FR"/>
        </w:rPr>
        <w:t xml:space="preserve"> Ziua Următoare de </w:t>
      </w:r>
      <w:proofErr w:type="spellStart"/>
      <w:r w:rsidRPr="008C2001">
        <w:rPr>
          <w:rFonts w:ascii="Tahoma" w:eastAsia="MS Gothic" w:hAnsi="Tahoma" w:cs="Tahoma"/>
          <w:sz w:val="22"/>
          <w:szCs w:val="22"/>
          <w:lang w:val="fr-FR"/>
        </w:rPr>
        <w:t>energie</w:t>
      </w:r>
      <w:proofErr w:type="spellEnd"/>
      <w:r w:rsidRPr="008C2001">
        <w:rPr>
          <w:rFonts w:ascii="Tahoma" w:eastAsia="MS Gothic" w:hAnsi="Tahoma" w:cs="Tahoma"/>
          <w:sz w:val="22"/>
          <w:szCs w:val="22"/>
          <w:lang w:val="fr-FR"/>
        </w:rPr>
        <w:t xml:space="preserve"> </w:t>
      </w:r>
      <w:proofErr w:type="spellStart"/>
      <w:r w:rsidRPr="008C2001">
        <w:rPr>
          <w:rFonts w:ascii="Tahoma" w:eastAsia="MS Gothic" w:hAnsi="Tahoma" w:cs="Tahoma"/>
          <w:sz w:val="22"/>
          <w:szCs w:val="22"/>
          <w:lang w:val="fr-FR"/>
        </w:rPr>
        <w:t>electrică</w:t>
      </w:r>
      <w:proofErr w:type="spellEnd"/>
      <w:r w:rsidRPr="008C2001">
        <w:rPr>
          <w:rFonts w:ascii="Tahoma" w:eastAsia="MS Gothic" w:hAnsi="Tahoma" w:cs="Tahoma"/>
          <w:sz w:val="22"/>
          <w:szCs w:val="22"/>
          <w:lang w:val="fr-FR"/>
        </w:rPr>
        <w:t xml:space="preserve"> (PZU)</w:t>
      </w:r>
    </w:p>
    <w:p w14:paraId="7E2ED24B" w14:textId="77777777" w:rsidR="00167C72" w:rsidRPr="008C2001" w:rsidRDefault="0019412A" w:rsidP="008714CC">
      <w:pPr>
        <w:autoSpaceDE w:val="0"/>
        <w:autoSpaceDN w:val="0"/>
        <w:adjustRightInd w:val="0"/>
        <w:spacing w:before="120"/>
        <w:jc w:val="both"/>
        <w:rPr>
          <w:rFonts w:ascii="Tahoma" w:eastAsia="MS Gothic" w:hAnsi="Tahoma" w:cs="Tahoma"/>
          <w:sz w:val="22"/>
          <w:szCs w:val="22"/>
          <w:lang w:val="fr-FR"/>
        </w:rPr>
      </w:pPr>
      <w:r w:rsidRPr="008C2001">
        <w:rPr>
          <w:rFonts w:ascii="Segoe UI Symbol" w:eastAsia="MS Gothic" w:hAnsi="Segoe UI Symbol" w:cs="Segoe UI Symbol"/>
          <w:sz w:val="22"/>
          <w:szCs w:val="22"/>
          <w:lang w:val="fr-FR"/>
        </w:rPr>
        <w:t>☐</w:t>
      </w:r>
      <w:r w:rsidRPr="008C2001">
        <w:rPr>
          <w:rFonts w:ascii="Tahoma" w:eastAsia="MS Gothic" w:hAnsi="Tahoma" w:cs="Tahoma"/>
          <w:sz w:val="22"/>
          <w:szCs w:val="22"/>
          <w:lang w:val="fr-FR"/>
        </w:rPr>
        <w:t xml:space="preserve"> </w:t>
      </w:r>
      <w:proofErr w:type="spellStart"/>
      <w:r w:rsidR="00167C72" w:rsidRPr="008C2001">
        <w:rPr>
          <w:rFonts w:ascii="Tahoma" w:eastAsia="MS Gothic" w:hAnsi="Tahoma" w:cs="Tahoma"/>
          <w:sz w:val="22"/>
          <w:szCs w:val="22"/>
          <w:lang w:val="fr-FR"/>
        </w:rPr>
        <w:t>Piața</w:t>
      </w:r>
      <w:proofErr w:type="spellEnd"/>
      <w:r w:rsidR="00167C72" w:rsidRPr="008C2001">
        <w:rPr>
          <w:rFonts w:ascii="Tahoma" w:eastAsia="MS Gothic" w:hAnsi="Tahoma" w:cs="Tahoma"/>
          <w:sz w:val="22"/>
          <w:szCs w:val="22"/>
          <w:lang w:val="fr-FR"/>
        </w:rPr>
        <w:t xml:space="preserve"> </w:t>
      </w:r>
      <w:proofErr w:type="spellStart"/>
      <w:r w:rsidR="00167C72" w:rsidRPr="008C2001">
        <w:rPr>
          <w:rFonts w:ascii="Tahoma" w:eastAsia="MS Gothic" w:hAnsi="Tahoma" w:cs="Tahoma"/>
          <w:sz w:val="22"/>
          <w:szCs w:val="22"/>
          <w:lang w:val="fr-FR"/>
        </w:rPr>
        <w:t>Intrazilnică</w:t>
      </w:r>
      <w:proofErr w:type="spellEnd"/>
      <w:r w:rsidR="00167C72" w:rsidRPr="008C2001">
        <w:rPr>
          <w:rFonts w:ascii="Tahoma" w:eastAsia="MS Gothic" w:hAnsi="Tahoma" w:cs="Tahoma"/>
          <w:sz w:val="22"/>
          <w:szCs w:val="22"/>
          <w:lang w:val="fr-FR"/>
        </w:rPr>
        <w:t xml:space="preserve"> de </w:t>
      </w:r>
      <w:proofErr w:type="spellStart"/>
      <w:r w:rsidR="00167C72" w:rsidRPr="008C2001">
        <w:rPr>
          <w:rFonts w:ascii="Tahoma" w:eastAsia="MS Gothic" w:hAnsi="Tahoma" w:cs="Tahoma"/>
          <w:sz w:val="22"/>
          <w:szCs w:val="22"/>
          <w:lang w:val="fr-FR"/>
        </w:rPr>
        <w:t>energie</w:t>
      </w:r>
      <w:proofErr w:type="spellEnd"/>
      <w:r w:rsidR="00167C72" w:rsidRPr="008C2001">
        <w:rPr>
          <w:rFonts w:ascii="Tahoma" w:eastAsia="MS Gothic" w:hAnsi="Tahoma" w:cs="Tahoma"/>
          <w:sz w:val="22"/>
          <w:szCs w:val="22"/>
          <w:lang w:val="fr-FR"/>
        </w:rPr>
        <w:t xml:space="preserve"> </w:t>
      </w:r>
      <w:proofErr w:type="spellStart"/>
      <w:r w:rsidR="00167C72" w:rsidRPr="008C2001">
        <w:rPr>
          <w:rFonts w:ascii="Tahoma" w:eastAsia="MS Gothic" w:hAnsi="Tahoma" w:cs="Tahoma"/>
          <w:sz w:val="22"/>
          <w:szCs w:val="22"/>
          <w:lang w:val="fr-FR"/>
        </w:rPr>
        <w:t>electrică</w:t>
      </w:r>
      <w:proofErr w:type="spellEnd"/>
      <w:r w:rsidR="00167C72" w:rsidRPr="008C2001">
        <w:rPr>
          <w:rFonts w:ascii="Tahoma" w:eastAsia="MS Gothic" w:hAnsi="Tahoma" w:cs="Tahoma"/>
          <w:sz w:val="22"/>
          <w:szCs w:val="22"/>
          <w:lang w:val="fr-FR"/>
        </w:rPr>
        <w:t xml:space="preserve"> (P.I.)</w:t>
      </w:r>
    </w:p>
    <w:p w14:paraId="654682F3" w14:textId="64F56802" w:rsidR="007C6C47" w:rsidRPr="008C2001" w:rsidRDefault="007C6C47" w:rsidP="008714CC">
      <w:pPr>
        <w:autoSpaceDE w:val="0"/>
        <w:autoSpaceDN w:val="0"/>
        <w:adjustRightInd w:val="0"/>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în calitate de Participant la Pi</w:t>
      </w:r>
      <w:r w:rsidR="00B34BB2" w:rsidRPr="008C2001">
        <w:rPr>
          <w:rFonts w:ascii="Tahoma" w:hAnsi="Tahoma" w:cs="Tahoma"/>
          <w:color w:val="000000"/>
          <w:sz w:val="22"/>
          <w:szCs w:val="22"/>
          <w:lang w:val="ro-RO"/>
        </w:rPr>
        <w:t>ețele</w:t>
      </w:r>
      <w:r w:rsidRPr="008C2001">
        <w:rPr>
          <w:rFonts w:ascii="Tahoma" w:hAnsi="Tahoma" w:cs="Tahoma"/>
          <w:color w:val="000000"/>
          <w:sz w:val="22"/>
          <w:szCs w:val="22"/>
          <w:lang w:val="ro-RO"/>
        </w:rPr>
        <w:t xml:space="preserve"> </w:t>
      </w:r>
      <w:r w:rsidR="004771E8" w:rsidRPr="008C2001">
        <w:rPr>
          <w:rFonts w:ascii="Tahoma" w:hAnsi="Tahoma" w:cs="Tahoma"/>
          <w:color w:val="000000"/>
          <w:sz w:val="22"/>
          <w:szCs w:val="22"/>
          <w:lang w:val="ro-RO"/>
        </w:rPr>
        <w:t>pe</w:t>
      </w:r>
      <w:r w:rsidR="00B34BB2" w:rsidRPr="008C2001">
        <w:rPr>
          <w:rFonts w:ascii="Tahoma" w:hAnsi="Tahoma" w:cs="Tahoma"/>
          <w:color w:val="000000"/>
          <w:sz w:val="22"/>
          <w:szCs w:val="22"/>
          <w:lang w:val="ro-RO"/>
        </w:rPr>
        <w:t xml:space="preserve"> Terme</w:t>
      </w:r>
      <w:r w:rsidR="005D1FFA" w:rsidRPr="008C2001">
        <w:rPr>
          <w:rFonts w:ascii="Tahoma" w:hAnsi="Tahoma" w:cs="Tahoma"/>
          <w:color w:val="000000"/>
          <w:sz w:val="22"/>
          <w:szCs w:val="22"/>
          <w:lang w:val="ro-RO"/>
        </w:rPr>
        <w:t>n</w:t>
      </w:r>
      <w:r w:rsidR="00B34BB2" w:rsidRPr="008C2001">
        <w:rPr>
          <w:rFonts w:ascii="Tahoma" w:hAnsi="Tahoma" w:cs="Tahoma"/>
          <w:color w:val="000000"/>
          <w:sz w:val="22"/>
          <w:szCs w:val="22"/>
          <w:lang w:val="ro-RO"/>
        </w:rPr>
        <w:t xml:space="preserve"> Scurt de Energie Electrică</w:t>
      </w:r>
      <w:r w:rsidR="00024043" w:rsidRPr="008C2001">
        <w:rPr>
          <w:rFonts w:ascii="Tahoma" w:hAnsi="Tahoma" w:cs="Tahoma"/>
          <w:color w:val="000000"/>
          <w:sz w:val="22"/>
          <w:szCs w:val="22"/>
          <w:lang w:val="ro-RO"/>
        </w:rPr>
        <w:t>,</w:t>
      </w:r>
    </w:p>
    <w:p w14:paraId="5D1AA048" w14:textId="77777777" w:rsidR="007C6C47" w:rsidRPr="008C2001" w:rsidRDefault="007C6C47" w:rsidP="00E01F7E">
      <w:pPr>
        <w:autoSpaceDE w:val="0"/>
        <w:autoSpaceDN w:val="0"/>
        <w:adjustRightInd w:val="0"/>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denumită în continuare „Participant”,</w:t>
      </w:r>
    </w:p>
    <w:p w14:paraId="6183DB99" w14:textId="77777777" w:rsidR="007C6C47" w:rsidRPr="008C2001" w:rsidRDefault="007C6C47" w:rsidP="00E01F7E">
      <w:pPr>
        <w:autoSpaceDE w:val="0"/>
        <w:autoSpaceDN w:val="0"/>
        <w:adjustRightInd w:val="0"/>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denumite în mod separat </w:t>
      </w:r>
      <w:r w:rsidR="00087D95" w:rsidRPr="008C2001">
        <w:rPr>
          <w:rFonts w:ascii="Tahoma" w:hAnsi="Tahoma" w:cs="Tahoma"/>
          <w:color w:val="000000"/>
          <w:sz w:val="22"/>
          <w:szCs w:val="22"/>
          <w:lang w:val="ro-RO"/>
        </w:rPr>
        <w:t>„</w:t>
      </w:r>
      <w:r w:rsidRPr="008C2001">
        <w:rPr>
          <w:rFonts w:ascii="Tahoma" w:hAnsi="Tahoma" w:cs="Tahoma"/>
          <w:color w:val="000000"/>
          <w:sz w:val="22"/>
          <w:szCs w:val="22"/>
          <w:lang w:val="ro-RO"/>
        </w:rPr>
        <w:t>Partea” şi în mod colectiv „Părţile”</w:t>
      </w:r>
    </w:p>
    <w:p w14:paraId="1A8C5693" w14:textId="77777777" w:rsidR="000C044F" w:rsidRPr="008C2001" w:rsidRDefault="000C044F" w:rsidP="00E01F7E">
      <w:pPr>
        <w:autoSpaceDE w:val="0"/>
        <w:autoSpaceDN w:val="0"/>
        <w:adjustRightInd w:val="0"/>
        <w:spacing w:line="360" w:lineRule="auto"/>
        <w:jc w:val="both"/>
        <w:rPr>
          <w:rFonts w:ascii="Tahoma" w:hAnsi="Tahoma" w:cs="Tahoma"/>
          <w:iCs/>
          <w:color w:val="000000"/>
          <w:sz w:val="22"/>
          <w:szCs w:val="22"/>
          <w:lang w:val="ro-RO"/>
        </w:rPr>
      </w:pPr>
    </w:p>
    <w:p w14:paraId="14E1FEA7" w14:textId="77777777" w:rsidR="00884EA6" w:rsidRPr="008C2001" w:rsidRDefault="00884EA6" w:rsidP="00E01F7E">
      <w:pPr>
        <w:autoSpaceDE w:val="0"/>
        <w:autoSpaceDN w:val="0"/>
        <w:adjustRightInd w:val="0"/>
        <w:spacing w:line="360" w:lineRule="auto"/>
        <w:jc w:val="both"/>
        <w:rPr>
          <w:rFonts w:ascii="Tahoma" w:hAnsi="Tahoma" w:cs="Tahoma"/>
          <w:iCs/>
          <w:color w:val="000000"/>
          <w:sz w:val="22"/>
          <w:szCs w:val="22"/>
          <w:lang w:val="ro-RO"/>
        </w:rPr>
      </w:pPr>
    </w:p>
    <w:p w14:paraId="3CF2F774" w14:textId="77777777" w:rsidR="00D9253C" w:rsidRPr="008C2001" w:rsidRDefault="007C6C47" w:rsidP="00E01F7E">
      <w:pPr>
        <w:autoSpaceDE w:val="0"/>
        <w:autoSpaceDN w:val="0"/>
        <w:adjustRightInd w:val="0"/>
        <w:spacing w:before="120" w:line="360" w:lineRule="auto"/>
        <w:jc w:val="both"/>
        <w:rPr>
          <w:rFonts w:ascii="Tahoma" w:hAnsi="Tahoma" w:cs="Tahoma"/>
          <w:b/>
          <w:bCs/>
          <w:color w:val="000000"/>
          <w:sz w:val="22"/>
          <w:szCs w:val="22"/>
          <w:lang w:val="ro-RO"/>
        </w:rPr>
      </w:pPr>
      <w:r w:rsidRPr="008C2001">
        <w:rPr>
          <w:rFonts w:ascii="Tahoma" w:hAnsi="Tahoma" w:cs="Tahoma"/>
          <w:b/>
          <w:bCs/>
          <w:color w:val="000000"/>
          <w:sz w:val="22"/>
          <w:szCs w:val="22"/>
          <w:lang w:val="ro-RO"/>
        </w:rPr>
        <w:t>Art. 1</w:t>
      </w:r>
      <w:r w:rsidR="00C10A4E" w:rsidRPr="008C2001">
        <w:rPr>
          <w:rFonts w:ascii="Tahoma" w:hAnsi="Tahoma" w:cs="Tahoma"/>
          <w:b/>
          <w:bCs/>
          <w:color w:val="000000"/>
          <w:sz w:val="22"/>
          <w:szCs w:val="22"/>
          <w:lang w:val="ro-RO"/>
        </w:rPr>
        <w:t>.</w:t>
      </w:r>
      <w:r w:rsidRPr="008C2001">
        <w:rPr>
          <w:rFonts w:ascii="Tahoma" w:hAnsi="Tahoma" w:cs="Tahoma"/>
          <w:b/>
          <w:bCs/>
          <w:color w:val="000000"/>
          <w:sz w:val="22"/>
          <w:szCs w:val="22"/>
          <w:lang w:val="ro-RO"/>
        </w:rPr>
        <w:t xml:space="preserve"> </w:t>
      </w:r>
      <w:r w:rsidR="00C10A4E" w:rsidRPr="008C2001">
        <w:rPr>
          <w:rFonts w:ascii="Tahoma" w:hAnsi="Tahoma" w:cs="Tahoma"/>
          <w:b/>
          <w:bCs/>
          <w:color w:val="000000"/>
          <w:sz w:val="22"/>
          <w:szCs w:val="22"/>
          <w:lang w:val="ro-RO"/>
        </w:rPr>
        <w:t xml:space="preserve"> </w:t>
      </w:r>
      <w:r w:rsidRPr="008C2001">
        <w:rPr>
          <w:rFonts w:ascii="Tahoma" w:hAnsi="Tahoma" w:cs="Tahoma"/>
          <w:b/>
          <w:bCs/>
          <w:color w:val="000000"/>
          <w:sz w:val="22"/>
          <w:szCs w:val="22"/>
          <w:lang w:val="ro-RO"/>
        </w:rPr>
        <w:t>OBIECTUL CONVENŢIEI</w:t>
      </w:r>
    </w:p>
    <w:p w14:paraId="500BEC1D" w14:textId="65558956" w:rsidR="007C6C47" w:rsidRPr="008C2001" w:rsidRDefault="007C6C47" w:rsidP="00E01F7E">
      <w:pPr>
        <w:autoSpaceDE w:val="0"/>
        <w:autoSpaceDN w:val="0"/>
        <w:adjustRightInd w:val="0"/>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Obiectul </w:t>
      </w:r>
      <w:r w:rsidR="00937144" w:rsidRPr="008C2001">
        <w:rPr>
          <w:rFonts w:ascii="Tahoma" w:hAnsi="Tahoma" w:cs="Tahoma"/>
          <w:color w:val="000000"/>
          <w:sz w:val="22"/>
          <w:szCs w:val="22"/>
          <w:lang w:val="ro-RO"/>
        </w:rPr>
        <w:t>Convenţie</w:t>
      </w:r>
      <w:r w:rsidR="001E2302" w:rsidRPr="008C2001">
        <w:rPr>
          <w:rFonts w:ascii="Tahoma" w:hAnsi="Tahoma" w:cs="Tahoma"/>
          <w:color w:val="000000"/>
          <w:sz w:val="22"/>
          <w:szCs w:val="22"/>
          <w:lang w:val="ro-RO"/>
        </w:rPr>
        <w:t>i</w:t>
      </w:r>
      <w:r w:rsidR="00937144" w:rsidRPr="008C2001">
        <w:rPr>
          <w:rFonts w:ascii="Tahoma" w:hAnsi="Tahoma" w:cs="Tahoma"/>
          <w:color w:val="000000"/>
          <w:sz w:val="22"/>
          <w:szCs w:val="22"/>
          <w:lang w:val="ro-RO"/>
        </w:rPr>
        <w:t xml:space="preserve"> de participare la pieţele pe termen scurt de energie electrică (denumită în continuare “</w:t>
      </w:r>
      <w:r w:rsidRPr="008C2001">
        <w:rPr>
          <w:rFonts w:ascii="Tahoma" w:hAnsi="Tahoma" w:cs="Tahoma"/>
          <w:b/>
          <w:bCs/>
          <w:color w:val="000000"/>
          <w:sz w:val="22"/>
          <w:szCs w:val="22"/>
          <w:lang w:val="ro-RO"/>
        </w:rPr>
        <w:t>Convenţi</w:t>
      </w:r>
      <w:r w:rsidR="00937144" w:rsidRPr="008C2001">
        <w:rPr>
          <w:rFonts w:ascii="Tahoma" w:hAnsi="Tahoma" w:cs="Tahoma"/>
          <w:b/>
          <w:bCs/>
          <w:color w:val="000000"/>
          <w:sz w:val="22"/>
          <w:szCs w:val="22"/>
          <w:lang w:val="ro-RO"/>
        </w:rPr>
        <w:t>a</w:t>
      </w:r>
      <w:r w:rsidR="00937144"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îl reprezintă prestarea de către </w:t>
      </w:r>
      <w:r w:rsidR="00EC47DB" w:rsidRPr="008C2001">
        <w:rPr>
          <w:rFonts w:ascii="Tahoma" w:hAnsi="Tahoma" w:cs="Tahoma"/>
          <w:color w:val="000000"/>
          <w:sz w:val="22"/>
          <w:szCs w:val="22"/>
          <w:lang w:val="ro-RO"/>
        </w:rPr>
        <w:t>OPCOM</w:t>
      </w:r>
      <w:r w:rsidR="002C2836" w:rsidRPr="008C2001">
        <w:rPr>
          <w:rFonts w:ascii="Tahoma" w:hAnsi="Tahoma" w:cs="Tahoma"/>
          <w:color w:val="000000"/>
          <w:sz w:val="22"/>
          <w:szCs w:val="22"/>
          <w:lang w:val="ro-RO"/>
        </w:rPr>
        <w:t xml:space="preserve"> S.A.</w:t>
      </w:r>
      <w:r w:rsidR="00F04717" w:rsidRPr="008C2001">
        <w:rPr>
          <w:rFonts w:ascii="Tahoma" w:hAnsi="Tahoma" w:cs="Tahoma"/>
          <w:color w:val="000000"/>
          <w:sz w:val="22"/>
          <w:szCs w:val="22"/>
          <w:lang w:val="ro-RO"/>
        </w:rPr>
        <w:t xml:space="preserve"> </w:t>
      </w:r>
      <w:r w:rsidR="007D436F" w:rsidRPr="008C2001">
        <w:rPr>
          <w:rFonts w:ascii="Tahoma" w:hAnsi="Tahoma" w:cs="Tahoma"/>
          <w:color w:val="000000"/>
          <w:sz w:val="22"/>
          <w:szCs w:val="22"/>
          <w:lang w:val="ro-RO"/>
        </w:rPr>
        <w:t xml:space="preserve">în calitate de OPEED, </w:t>
      </w:r>
      <w:r w:rsidRPr="008C2001">
        <w:rPr>
          <w:rFonts w:ascii="Tahoma" w:hAnsi="Tahoma" w:cs="Tahoma"/>
          <w:color w:val="000000"/>
          <w:sz w:val="22"/>
          <w:szCs w:val="22"/>
          <w:lang w:val="ro-RO"/>
        </w:rPr>
        <w:t xml:space="preserve">a serviciilor de organizare şi administrare a </w:t>
      </w:r>
      <w:r w:rsidR="00EA77DF" w:rsidRPr="008C2001">
        <w:rPr>
          <w:rFonts w:ascii="Tahoma" w:hAnsi="Tahoma" w:cs="Tahoma"/>
          <w:color w:val="000000"/>
          <w:sz w:val="22"/>
          <w:szCs w:val="22"/>
          <w:lang w:val="ro-RO"/>
        </w:rPr>
        <w:t>pie</w:t>
      </w:r>
      <w:r w:rsidR="00A91DE7" w:rsidRPr="008C2001">
        <w:rPr>
          <w:rFonts w:ascii="Tahoma" w:hAnsi="Tahoma" w:cs="Tahoma"/>
          <w:color w:val="000000"/>
          <w:sz w:val="22"/>
          <w:szCs w:val="22"/>
          <w:lang w:val="ro-RO"/>
        </w:rPr>
        <w:t>ț</w:t>
      </w:r>
      <w:r w:rsidR="00EA77DF" w:rsidRPr="008C2001">
        <w:rPr>
          <w:rFonts w:ascii="Tahoma" w:hAnsi="Tahoma" w:cs="Tahoma"/>
          <w:color w:val="000000"/>
          <w:sz w:val="22"/>
          <w:szCs w:val="22"/>
          <w:lang w:val="ro-RO"/>
        </w:rPr>
        <w:t>elor pe termen scurt de energie electric</w:t>
      </w:r>
      <w:r w:rsidR="005D1FFA" w:rsidRPr="008C2001">
        <w:rPr>
          <w:rFonts w:ascii="Tahoma" w:hAnsi="Tahoma" w:cs="Tahoma"/>
          <w:color w:val="000000"/>
          <w:sz w:val="22"/>
          <w:szCs w:val="22"/>
          <w:lang w:val="ro-RO"/>
        </w:rPr>
        <w:t>ă</w:t>
      </w:r>
      <w:r w:rsidR="00EA77DF" w:rsidRPr="008C2001">
        <w:rPr>
          <w:rFonts w:ascii="Tahoma" w:hAnsi="Tahoma" w:cs="Tahoma"/>
          <w:color w:val="000000"/>
          <w:sz w:val="22"/>
          <w:szCs w:val="22"/>
          <w:lang w:val="ro-RO"/>
        </w:rPr>
        <w:t xml:space="preserve"> </w:t>
      </w:r>
      <w:r w:rsidR="00B34BB2" w:rsidRPr="008C2001">
        <w:rPr>
          <w:rFonts w:ascii="Tahoma" w:hAnsi="Tahoma" w:cs="Tahoma"/>
          <w:color w:val="000000"/>
          <w:sz w:val="22"/>
          <w:szCs w:val="22"/>
          <w:lang w:val="ro-RO"/>
        </w:rPr>
        <w:t>(</w:t>
      </w:r>
      <w:r w:rsidR="00A91DE7" w:rsidRPr="008C2001">
        <w:rPr>
          <w:rFonts w:ascii="Tahoma" w:hAnsi="Tahoma" w:cs="Tahoma"/>
          <w:color w:val="000000"/>
          <w:sz w:val="22"/>
          <w:szCs w:val="22"/>
          <w:lang w:val="ro-RO"/>
        </w:rPr>
        <w:t xml:space="preserve">Piața pentru ziua Următoare - </w:t>
      </w:r>
      <w:r w:rsidR="00EA77DF" w:rsidRPr="008C2001">
        <w:rPr>
          <w:rFonts w:ascii="Tahoma" w:hAnsi="Tahoma" w:cs="Tahoma"/>
          <w:color w:val="000000"/>
          <w:sz w:val="22"/>
          <w:szCs w:val="22"/>
          <w:lang w:val="ro-RO"/>
        </w:rPr>
        <w:t xml:space="preserve">PZU </w:t>
      </w:r>
      <w:r w:rsidR="005D1FFA" w:rsidRPr="008C2001">
        <w:rPr>
          <w:rFonts w:ascii="Tahoma" w:hAnsi="Tahoma" w:cs="Tahoma"/>
          <w:color w:val="000000"/>
          <w:sz w:val="22"/>
          <w:szCs w:val="22"/>
          <w:lang w:val="ro-RO"/>
        </w:rPr>
        <w:t>ș</w:t>
      </w:r>
      <w:r w:rsidR="00EA77DF" w:rsidRPr="008C2001">
        <w:rPr>
          <w:rFonts w:ascii="Tahoma" w:hAnsi="Tahoma" w:cs="Tahoma"/>
          <w:color w:val="000000"/>
          <w:sz w:val="22"/>
          <w:szCs w:val="22"/>
          <w:lang w:val="ro-RO"/>
        </w:rPr>
        <w:t xml:space="preserve">i </w:t>
      </w:r>
      <w:r w:rsidR="00A91DE7" w:rsidRPr="008C2001">
        <w:rPr>
          <w:rFonts w:ascii="Tahoma" w:hAnsi="Tahoma" w:cs="Tahoma"/>
          <w:color w:val="000000"/>
          <w:sz w:val="22"/>
          <w:szCs w:val="22"/>
          <w:lang w:val="ro-RO"/>
        </w:rPr>
        <w:t xml:space="preserve">Piața Intrazilnică - </w:t>
      </w:r>
      <w:r w:rsidR="00EA77D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EA77D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00A91DE7" w:rsidRPr="008C2001">
        <w:rPr>
          <w:rFonts w:ascii="Tahoma" w:hAnsi="Tahoma" w:cs="Tahoma"/>
          <w:color w:val="000000"/>
          <w:sz w:val="22"/>
          <w:szCs w:val="22"/>
          <w:lang w:val="ro-RO"/>
        </w:rPr>
        <w:t xml:space="preserve">, Tranzacționarea prin corelare continuă </w:t>
      </w:r>
      <w:r w:rsidR="00FD4E0D" w:rsidRPr="008C2001">
        <w:rPr>
          <w:rFonts w:ascii="Tahoma" w:hAnsi="Tahoma" w:cs="Tahoma"/>
          <w:color w:val="000000"/>
          <w:sz w:val="22"/>
          <w:szCs w:val="22"/>
          <w:lang w:val="ro-RO"/>
        </w:rPr>
        <w:t>(</w:t>
      </w:r>
      <w:r w:rsidR="000603CD" w:rsidRPr="008C2001">
        <w:rPr>
          <w:rFonts w:ascii="Tahoma" w:hAnsi="Tahoma" w:cs="Tahoma"/>
          <w:color w:val="000000"/>
          <w:sz w:val="22"/>
          <w:szCs w:val="22"/>
          <w:lang w:val="ro-RO"/>
        </w:rPr>
        <w:t>PI-</w:t>
      </w:r>
      <w:r w:rsidR="00FD4E0D" w:rsidRPr="008C2001">
        <w:rPr>
          <w:rFonts w:ascii="Tahoma" w:hAnsi="Tahoma" w:cs="Tahoma"/>
          <w:color w:val="000000"/>
          <w:sz w:val="22"/>
          <w:szCs w:val="22"/>
          <w:lang w:val="ro-RO"/>
        </w:rPr>
        <w:t xml:space="preserve">IDCT) </w:t>
      </w:r>
      <w:r w:rsidR="00A91DE7" w:rsidRPr="008C2001">
        <w:rPr>
          <w:rFonts w:ascii="Tahoma" w:hAnsi="Tahoma" w:cs="Tahoma"/>
          <w:color w:val="000000"/>
          <w:sz w:val="22"/>
          <w:szCs w:val="22"/>
          <w:lang w:val="ro-RO"/>
        </w:rPr>
        <w:t xml:space="preserve">și Tranzacționarea prin licitații </w:t>
      </w:r>
      <w:r w:rsidR="0072293F" w:rsidRPr="008C2001">
        <w:rPr>
          <w:rFonts w:ascii="Tahoma" w:hAnsi="Tahoma" w:cs="Tahoma"/>
          <w:color w:val="000000"/>
          <w:sz w:val="22"/>
          <w:szCs w:val="22"/>
          <w:lang w:val="ro-RO"/>
        </w:rPr>
        <w:t>(</w:t>
      </w:r>
      <w:r w:rsidR="000603CD" w:rsidRPr="008C2001">
        <w:rPr>
          <w:rFonts w:ascii="Tahoma" w:hAnsi="Tahoma" w:cs="Tahoma"/>
          <w:color w:val="000000"/>
          <w:sz w:val="22"/>
          <w:szCs w:val="22"/>
          <w:lang w:val="ro-RO"/>
        </w:rPr>
        <w:t>PI-</w:t>
      </w:r>
      <w:r w:rsidR="00A91DE7" w:rsidRPr="008C2001">
        <w:rPr>
          <w:rFonts w:ascii="Tahoma" w:hAnsi="Tahoma" w:cs="Tahoma"/>
          <w:color w:val="000000"/>
          <w:sz w:val="22"/>
          <w:szCs w:val="22"/>
          <w:lang w:val="ro-RO"/>
        </w:rPr>
        <w:t>IDA</w:t>
      </w:r>
      <w:r w:rsidR="0072293F" w:rsidRPr="008C2001">
        <w:rPr>
          <w:rFonts w:ascii="Tahoma" w:hAnsi="Tahoma" w:cs="Tahoma"/>
          <w:color w:val="000000"/>
          <w:sz w:val="22"/>
          <w:szCs w:val="22"/>
          <w:lang w:val="ro-RO"/>
        </w:rPr>
        <w:t>)</w:t>
      </w:r>
      <w:r w:rsidR="000C044F" w:rsidRPr="008C2001">
        <w:rPr>
          <w:rFonts w:ascii="Tahoma" w:hAnsi="Tahoma" w:cs="Tahoma"/>
          <w:color w:val="000000"/>
          <w:sz w:val="22"/>
          <w:szCs w:val="22"/>
          <w:lang w:val="ro-RO"/>
        </w:rPr>
        <w:t xml:space="preserve"> </w:t>
      </w:r>
      <w:r w:rsidR="00F536F6" w:rsidRPr="008C2001">
        <w:rPr>
          <w:rFonts w:ascii="Tahoma" w:hAnsi="Tahoma" w:cs="Tahoma"/>
          <w:color w:val="000000"/>
          <w:sz w:val="22"/>
          <w:szCs w:val="22"/>
          <w:lang w:val="ro-RO"/>
        </w:rPr>
        <w:t xml:space="preserve">cu respectarea mecanismului de cuplare </w:t>
      </w:r>
      <w:r w:rsidR="00685B3D" w:rsidRPr="008C2001">
        <w:rPr>
          <w:rFonts w:ascii="Tahoma" w:hAnsi="Tahoma" w:cs="Tahoma"/>
          <w:color w:val="000000"/>
          <w:sz w:val="22"/>
          <w:szCs w:val="22"/>
          <w:lang w:val="ro-RO"/>
        </w:rPr>
        <w:t>unică</w:t>
      </w:r>
      <w:r w:rsidR="00F536F6" w:rsidRPr="008C2001">
        <w:rPr>
          <w:rFonts w:ascii="Tahoma" w:hAnsi="Tahoma" w:cs="Tahoma"/>
          <w:color w:val="000000"/>
          <w:sz w:val="22"/>
          <w:szCs w:val="22"/>
          <w:lang w:val="ro-RO"/>
        </w:rPr>
        <w:t xml:space="preserve"> a pie</w:t>
      </w:r>
      <w:r w:rsidR="00D167D7" w:rsidRPr="008C2001">
        <w:rPr>
          <w:rFonts w:ascii="Tahoma" w:hAnsi="Tahoma" w:cs="Tahoma"/>
          <w:color w:val="000000"/>
          <w:sz w:val="22"/>
          <w:szCs w:val="22"/>
          <w:lang w:val="ro-RO"/>
        </w:rPr>
        <w:t>ț</w:t>
      </w:r>
      <w:r w:rsidR="00F536F6" w:rsidRPr="008C2001">
        <w:rPr>
          <w:rFonts w:ascii="Tahoma" w:hAnsi="Tahoma" w:cs="Tahoma"/>
          <w:color w:val="000000"/>
          <w:sz w:val="22"/>
          <w:szCs w:val="22"/>
          <w:lang w:val="ro-RO"/>
        </w:rPr>
        <w:t xml:space="preserve">elor </w:t>
      </w:r>
      <w:r w:rsidRPr="008C2001">
        <w:rPr>
          <w:rFonts w:ascii="Tahoma" w:hAnsi="Tahoma" w:cs="Tahoma"/>
          <w:color w:val="000000"/>
          <w:sz w:val="22"/>
          <w:szCs w:val="22"/>
          <w:lang w:val="ro-RO"/>
        </w:rPr>
        <w:t xml:space="preserve">şi </w:t>
      </w:r>
      <w:r w:rsidR="00F45541" w:rsidRPr="008C2001">
        <w:rPr>
          <w:rFonts w:ascii="Tahoma" w:hAnsi="Tahoma" w:cs="Tahoma"/>
          <w:color w:val="000000"/>
          <w:sz w:val="22"/>
          <w:szCs w:val="22"/>
          <w:lang w:val="ro-RO"/>
        </w:rPr>
        <w:t xml:space="preserve">efectuarea, de către Participantul la </w:t>
      </w:r>
      <w:r w:rsidR="004771E8" w:rsidRPr="008C2001">
        <w:rPr>
          <w:rFonts w:ascii="Tahoma" w:hAnsi="Tahoma" w:cs="Tahoma"/>
          <w:color w:val="000000"/>
          <w:sz w:val="22"/>
          <w:szCs w:val="22"/>
          <w:lang w:val="ro-RO"/>
        </w:rPr>
        <w:t>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EA77D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EA77D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004771E8" w:rsidRPr="008C2001">
        <w:rPr>
          <w:rFonts w:ascii="Tahoma" w:hAnsi="Tahoma" w:cs="Tahoma"/>
          <w:color w:val="000000"/>
          <w:sz w:val="22"/>
          <w:szCs w:val="22"/>
          <w:lang w:val="ro-RO"/>
        </w:rPr>
        <w:t>,</w:t>
      </w:r>
      <w:r w:rsidR="00F45541" w:rsidRPr="008C2001">
        <w:rPr>
          <w:rFonts w:ascii="Tahoma" w:hAnsi="Tahoma" w:cs="Tahoma"/>
          <w:color w:val="000000"/>
          <w:sz w:val="22"/>
          <w:szCs w:val="22"/>
          <w:lang w:val="ro-RO"/>
        </w:rPr>
        <w:t xml:space="preserve"> de tranzacţii de vânzare-cumpărare de energie electrică </w:t>
      </w:r>
      <w:r w:rsidR="00F536F6" w:rsidRPr="008C2001">
        <w:rPr>
          <w:rFonts w:ascii="Tahoma" w:hAnsi="Tahoma" w:cs="Tahoma"/>
          <w:color w:val="000000"/>
          <w:sz w:val="22"/>
          <w:szCs w:val="22"/>
          <w:lang w:val="ro-RO"/>
        </w:rPr>
        <w:t>la pre</w:t>
      </w:r>
      <w:r w:rsidR="00D167D7" w:rsidRPr="008C2001">
        <w:rPr>
          <w:rFonts w:ascii="Tahoma" w:hAnsi="Tahoma" w:cs="Tahoma"/>
          <w:color w:val="000000"/>
          <w:sz w:val="22"/>
          <w:szCs w:val="22"/>
          <w:lang w:val="ro-RO"/>
        </w:rPr>
        <w:t>ț</w:t>
      </w:r>
      <w:r w:rsidR="00F536F6" w:rsidRPr="008C2001">
        <w:rPr>
          <w:rFonts w:ascii="Tahoma" w:hAnsi="Tahoma" w:cs="Tahoma"/>
          <w:color w:val="000000"/>
          <w:sz w:val="22"/>
          <w:szCs w:val="22"/>
          <w:lang w:val="ro-RO"/>
        </w:rPr>
        <w:t>uri pozitive</w:t>
      </w:r>
      <w:r w:rsidR="009B050F" w:rsidRPr="008C2001">
        <w:rPr>
          <w:rFonts w:ascii="Tahoma" w:hAnsi="Tahoma" w:cs="Tahoma"/>
          <w:color w:val="000000"/>
          <w:sz w:val="22"/>
          <w:szCs w:val="22"/>
          <w:lang w:val="ro-RO"/>
        </w:rPr>
        <w:t xml:space="preserve"> sau </w:t>
      </w:r>
      <w:r w:rsidR="00F536F6" w:rsidRPr="008C2001">
        <w:rPr>
          <w:rFonts w:ascii="Tahoma" w:hAnsi="Tahoma" w:cs="Tahoma"/>
          <w:color w:val="000000"/>
          <w:sz w:val="22"/>
          <w:szCs w:val="22"/>
          <w:lang w:val="ro-RO"/>
        </w:rPr>
        <w:t xml:space="preserve">negative </w:t>
      </w:r>
      <w:r w:rsidR="00F45541" w:rsidRPr="008C2001">
        <w:rPr>
          <w:rFonts w:ascii="Tahoma" w:hAnsi="Tahoma" w:cs="Tahoma"/>
          <w:color w:val="000000"/>
          <w:sz w:val="22"/>
          <w:szCs w:val="22"/>
          <w:lang w:val="ro-RO"/>
        </w:rPr>
        <w:t xml:space="preserve">pe </w:t>
      </w:r>
      <w:r w:rsidR="00685B3D" w:rsidRPr="008C2001">
        <w:rPr>
          <w:rFonts w:ascii="Tahoma" w:hAnsi="Tahoma" w:cs="Tahoma"/>
          <w:color w:val="000000"/>
          <w:sz w:val="22"/>
          <w:szCs w:val="22"/>
          <w:lang w:val="ro-RO"/>
        </w:rPr>
        <w:t>aceste piețe</w:t>
      </w:r>
      <w:r w:rsidR="00F45541" w:rsidRPr="008C2001">
        <w:rPr>
          <w:rFonts w:ascii="Tahoma" w:hAnsi="Tahoma" w:cs="Tahoma"/>
          <w:color w:val="000000"/>
          <w:sz w:val="22"/>
          <w:szCs w:val="22"/>
          <w:lang w:val="ro-RO"/>
        </w:rPr>
        <w:t xml:space="preserve"> cu</w:t>
      </w:r>
      <w:r w:rsidR="00D85951" w:rsidRPr="008C2001">
        <w:rPr>
          <w:rFonts w:ascii="Tahoma" w:hAnsi="Tahoma" w:cs="Tahoma"/>
          <w:color w:val="000000"/>
          <w:sz w:val="22"/>
          <w:szCs w:val="22"/>
          <w:lang w:val="ro-RO"/>
        </w:rPr>
        <w:t xml:space="preserve"> OPCOM S.A. </w:t>
      </w:r>
      <w:r w:rsidR="00F45541" w:rsidRPr="008C2001">
        <w:rPr>
          <w:rFonts w:ascii="Tahoma" w:hAnsi="Tahoma" w:cs="Tahoma"/>
          <w:color w:val="000000"/>
          <w:sz w:val="22"/>
          <w:szCs w:val="22"/>
          <w:lang w:val="ro-RO"/>
        </w:rPr>
        <w:t>în</w:t>
      </w:r>
      <w:r w:rsidR="00D85951" w:rsidRPr="008C2001">
        <w:rPr>
          <w:rFonts w:ascii="Tahoma" w:hAnsi="Tahoma" w:cs="Tahoma"/>
          <w:color w:val="000000"/>
          <w:sz w:val="22"/>
          <w:szCs w:val="22"/>
          <w:lang w:val="ro-RO"/>
        </w:rPr>
        <w:t xml:space="preserve"> calitate de contraparte</w:t>
      </w:r>
      <w:r w:rsidRPr="008C2001">
        <w:rPr>
          <w:rFonts w:ascii="Tahoma" w:hAnsi="Tahoma" w:cs="Tahoma"/>
          <w:color w:val="000000"/>
          <w:sz w:val="22"/>
          <w:szCs w:val="22"/>
          <w:lang w:val="ro-RO"/>
        </w:rPr>
        <w:t xml:space="preserve">, în conformitate cu </w:t>
      </w:r>
      <w:r w:rsidR="00A91DE7" w:rsidRPr="008C2001">
        <w:rPr>
          <w:rFonts w:ascii="Tahoma" w:hAnsi="Tahoma" w:cs="Tahoma"/>
          <w:color w:val="000000"/>
          <w:sz w:val="22"/>
          <w:szCs w:val="22"/>
          <w:lang w:val="ro-RO"/>
        </w:rPr>
        <w:t xml:space="preserve">regulile europene, </w:t>
      </w:r>
      <w:r w:rsidRPr="008C2001">
        <w:rPr>
          <w:rFonts w:ascii="Tahoma" w:hAnsi="Tahoma" w:cs="Tahoma"/>
          <w:color w:val="000000"/>
          <w:sz w:val="22"/>
          <w:szCs w:val="22"/>
          <w:lang w:val="ro-RO"/>
        </w:rPr>
        <w:t>legislaţia primară şi secundară aplicabil</w:t>
      </w:r>
      <w:r w:rsidR="00A91DE7"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acest</w:t>
      </w:r>
      <w:r w:rsidR="00685B3D" w:rsidRPr="008C2001">
        <w:rPr>
          <w:rFonts w:ascii="Tahoma" w:hAnsi="Tahoma" w:cs="Tahoma"/>
          <w:color w:val="000000"/>
          <w:sz w:val="22"/>
          <w:szCs w:val="22"/>
          <w:lang w:val="ro-RO"/>
        </w:rPr>
        <w:t>or</w:t>
      </w:r>
      <w:r w:rsidRPr="008C2001">
        <w:rPr>
          <w:rFonts w:ascii="Tahoma" w:hAnsi="Tahoma" w:cs="Tahoma"/>
          <w:color w:val="000000"/>
          <w:sz w:val="22"/>
          <w:szCs w:val="22"/>
          <w:lang w:val="ro-RO"/>
        </w:rPr>
        <w:t xml:space="preserve"> pieţe.</w:t>
      </w:r>
    </w:p>
    <w:p w14:paraId="746DFF9B" w14:textId="77777777" w:rsidR="00884EA6" w:rsidRPr="008C2001" w:rsidRDefault="00884EA6" w:rsidP="00E01F7E">
      <w:pPr>
        <w:autoSpaceDE w:val="0"/>
        <w:autoSpaceDN w:val="0"/>
        <w:adjustRightInd w:val="0"/>
        <w:spacing w:before="120" w:line="360" w:lineRule="auto"/>
        <w:jc w:val="both"/>
        <w:rPr>
          <w:rFonts w:ascii="Tahoma" w:hAnsi="Tahoma" w:cs="Tahoma"/>
          <w:color w:val="000000"/>
          <w:sz w:val="22"/>
          <w:szCs w:val="22"/>
          <w:lang w:val="ro-RO"/>
        </w:rPr>
      </w:pPr>
    </w:p>
    <w:p w14:paraId="3AF3CCCD" w14:textId="77777777" w:rsidR="00CA29C3"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lastRenderedPageBreak/>
        <w:t>Art. 2</w:t>
      </w:r>
      <w:r w:rsidR="00C10A4E"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 xml:space="preserve"> DREPTURILE PARTICIPANTULUI </w:t>
      </w:r>
    </w:p>
    <w:p w14:paraId="3604B91A" w14:textId="77777777" w:rsidR="00C04C2D" w:rsidRPr="008C2001" w:rsidRDefault="00C04C2D" w:rsidP="00C04C2D">
      <w:pPr>
        <w:numPr>
          <w:ilvl w:val="0"/>
          <w:numId w:val="33"/>
        </w:numPr>
        <w:tabs>
          <w:tab w:val="clear" w:pos="630"/>
        </w:tabs>
        <w:spacing w:before="120" w:line="360" w:lineRule="auto"/>
        <w:jc w:val="both"/>
        <w:rPr>
          <w:rFonts w:ascii="Tahoma" w:hAnsi="Tahoma" w:cs="Tahoma"/>
          <w:sz w:val="22"/>
          <w:szCs w:val="22"/>
          <w:lang w:val="ro-RO"/>
        </w:rPr>
      </w:pPr>
      <w:r w:rsidRPr="008C2001">
        <w:rPr>
          <w:rFonts w:ascii="Tahoma" w:hAnsi="Tahoma" w:cs="Tahoma"/>
          <w:sz w:val="22"/>
          <w:szCs w:val="22"/>
          <w:lang w:val="ro-RO"/>
        </w:rPr>
        <w:t>Să efectueze tranzacții cu energie electrică în mod individual sau agregat;</w:t>
      </w:r>
    </w:p>
    <w:p w14:paraId="6E3DF21C" w14:textId="77777777" w:rsidR="007C6C59" w:rsidRPr="008C2001" w:rsidRDefault="007C6C59" w:rsidP="00C04C2D">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acceseze Sistem</w:t>
      </w:r>
      <w:r w:rsidR="00CD3976" w:rsidRPr="008C2001">
        <w:rPr>
          <w:rFonts w:ascii="Tahoma" w:hAnsi="Tahoma" w:cs="Tahoma"/>
          <w:color w:val="000000"/>
          <w:sz w:val="22"/>
          <w:szCs w:val="22"/>
          <w:lang w:val="ro-RO"/>
        </w:rPr>
        <w:t>ele</w:t>
      </w:r>
      <w:r w:rsidRPr="008C2001">
        <w:rPr>
          <w:rFonts w:ascii="Tahoma" w:hAnsi="Tahoma" w:cs="Tahoma"/>
          <w:color w:val="000000"/>
          <w:sz w:val="22"/>
          <w:szCs w:val="22"/>
          <w:lang w:val="ro-RO"/>
        </w:rPr>
        <w:t xml:space="preserve"> de tranzacţionare al</w:t>
      </w:r>
      <w:r w:rsidR="00CD3976"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w:t>
      </w:r>
      <w:r w:rsidR="004771E8" w:rsidRPr="008C2001">
        <w:rPr>
          <w:rFonts w:ascii="Tahoma" w:hAnsi="Tahoma" w:cs="Tahoma"/>
          <w:color w:val="000000"/>
          <w:sz w:val="22"/>
          <w:szCs w:val="22"/>
          <w:lang w:val="ro-RO"/>
        </w:rPr>
        <w:t>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EA77D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EA77D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și să introducă oferte de vânzare şi/sau oferte de cumpărare de energie electrică </w:t>
      </w:r>
      <w:r w:rsidR="00605AD8" w:rsidRPr="008C2001">
        <w:rPr>
          <w:rFonts w:ascii="Tahoma" w:hAnsi="Tahoma" w:cs="Tahoma"/>
          <w:color w:val="000000"/>
          <w:sz w:val="22"/>
          <w:szCs w:val="22"/>
          <w:lang w:val="ro-RO"/>
        </w:rPr>
        <w:t xml:space="preserve">pe </w:t>
      </w:r>
      <w:r w:rsidR="004771E8" w:rsidRPr="008C2001">
        <w:rPr>
          <w:rFonts w:ascii="Tahoma" w:hAnsi="Tahoma" w:cs="Tahoma"/>
          <w:color w:val="000000"/>
          <w:sz w:val="22"/>
          <w:szCs w:val="22"/>
          <w:lang w:val="ro-RO"/>
        </w:rPr>
        <w:t>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EA77D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EA77D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00CB014F" w:rsidRPr="008C2001">
        <w:rPr>
          <w:rFonts w:ascii="Tahoma" w:hAnsi="Tahoma" w:cs="Tahoma"/>
          <w:color w:val="000000"/>
          <w:sz w:val="22"/>
          <w:szCs w:val="22"/>
          <w:lang w:val="ro-RO"/>
        </w:rPr>
        <w:t xml:space="preserve"> </w:t>
      </w:r>
      <w:r w:rsidR="008D2103" w:rsidRPr="008C2001">
        <w:rPr>
          <w:rFonts w:ascii="Tahoma" w:hAnsi="Tahoma" w:cs="Tahoma"/>
          <w:color w:val="000000"/>
          <w:sz w:val="22"/>
          <w:szCs w:val="22"/>
          <w:lang w:val="ro-RO"/>
        </w:rPr>
        <w:t>(</w:t>
      </w:r>
      <w:r w:rsidR="00CB014F" w:rsidRPr="008C2001">
        <w:rPr>
          <w:rFonts w:ascii="Tahoma" w:hAnsi="Tahoma" w:cs="Tahoma"/>
          <w:color w:val="000000"/>
          <w:sz w:val="22"/>
          <w:szCs w:val="22"/>
          <w:lang w:val="ro-RO"/>
        </w:rPr>
        <w:t>în ore CET</w:t>
      </w:r>
      <w:r w:rsidR="008D2103" w:rsidRPr="008C2001">
        <w:rPr>
          <w:rFonts w:ascii="Tahoma" w:hAnsi="Tahoma" w:cs="Tahoma"/>
          <w:color w:val="000000"/>
          <w:sz w:val="22"/>
          <w:szCs w:val="22"/>
          <w:lang w:val="ro-RO"/>
        </w:rPr>
        <w:t>)</w:t>
      </w:r>
      <w:r w:rsidR="00157E63" w:rsidRPr="008C2001">
        <w:rPr>
          <w:rFonts w:ascii="Tahoma" w:hAnsi="Tahoma" w:cs="Tahoma"/>
          <w:color w:val="000000"/>
          <w:sz w:val="22"/>
          <w:szCs w:val="22"/>
          <w:lang w:val="ro-RO"/>
        </w:rPr>
        <w:t xml:space="preserve"> </w:t>
      </w:r>
      <w:r w:rsidR="007E6EBB" w:rsidRPr="008C2001">
        <w:rPr>
          <w:rFonts w:ascii="Tahoma" w:hAnsi="Tahoma" w:cs="Tahoma"/>
          <w:color w:val="000000"/>
          <w:sz w:val="22"/>
          <w:szCs w:val="22"/>
          <w:lang w:val="ro-RO"/>
        </w:rPr>
        <w:t>la preţuri pozitive sau negative</w:t>
      </w:r>
      <w:r w:rsidR="00D638CA" w:rsidRPr="008C2001">
        <w:rPr>
          <w:rFonts w:ascii="Tahoma" w:hAnsi="Tahoma" w:cs="Tahoma"/>
          <w:color w:val="000000"/>
          <w:sz w:val="22"/>
          <w:szCs w:val="22"/>
          <w:lang w:val="ro-RO"/>
        </w:rPr>
        <w:t>,</w:t>
      </w:r>
      <w:r w:rsidR="00A033D5" w:rsidRPr="008C2001">
        <w:rPr>
          <w:rFonts w:ascii="Tahoma" w:hAnsi="Tahoma" w:cs="Tahoma"/>
          <w:color w:val="000000"/>
          <w:sz w:val="22"/>
          <w:szCs w:val="22"/>
          <w:lang w:val="ro-RO"/>
        </w:rPr>
        <w:t xml:space="preserve"> </w:t>
      </w:r>
      <w:r w:rsidR="00C74D3A" w:rsidRPr="008C2001">
        <w:rPr>
          <w:rFonts w:ascii="Tahoma" w:hAnsi="Tahoma" w:cs="Tahoma"/>
          <w:color w:val="000000"/>
          <w:sz w:val="22"/>
          <w:szCs w:val="22"/>
          <w:lang w:val="ro-RO"/>
        </w:rPr>
        <w:t xml:space="preserve">în limita </w:t>
      </w:r>
      <w:r w:rsidR="007C0CAF" w:rsidRPr="008C2001">
        <w:rPr>
          <w:rFonts w:ascii="Tahoma" w:hAnsi="Tahoma" w:cs="Tahoma"/>
          <w:color w:val="000000"/>
          <w:sz w:val="22"/>
          <w:szCs w:val="22"/>
          <w:lang w:val="ro-RO"/>
        </w:rPr>
        <w:t xml:space="preserve">valorii </w:t>
      </w:r>
      <w:r w:rsidR="00C74D3A" w:rsidRPr="008C2001">
        <w:rPr>
          <w:rFonts w:ascii="Tahoma" w:hAnsi="Tahoma" w:cs="Tahoma"/>
          <w:color w:val="000000"/>
          <w:sz w:val="22"/>
          <w:szCs w:val="22"/>
          <w:lang w:val="ro-RO"/>
        </w:rPr>
        <w:t xml:space="preserve">garanției de validare, </w:t>
      </w:r>
      <w:r w:rsidRPr="008C2001">
        <w:rPr>
          <w:rFonts w:ascii="Tahoma" w:hAnsi="Tahoma" w:cs="Tahoma"/>
          <w:color w:val="000000"/>
          <w:sz w:val="22"/>
          <w:szCs w:val="22"/>
          <w:lang w:val="ro-RO"/>
        </w:rPr>
        <w:t xml:space="preserve">conform programului de </w:t>
      </w:r>
      <w:r w:rsidR="00D638CA" w:rsidRPr="008C2001">
        <w:rPr>
          <w:rFonts w:ascii="Tahoma" w:hAnsi="Tahoma" w:cs="Tahoma"/>
          <w:color w:val="000000"/>
          <w:sz w:val="22"/>
          <w:szCs w:val="22"/>
          <w:lang w:val="ro-RO"/>
        </w:rPr>
        <w:t xml:space="preserve">ofertare </w:t>
      </w:r>
      <w:r w:rsidRPr="008C2001">
        <w:rPr>
          <w:rFonts w:ascii="Tahoma" w:hAnsi="Tahoma" w:cs="Tahoma"/>
          <w:color w:val="000000"/>
          <w:sz w:val="22"/>
          <w:szCs w:val="22"/>
          <w:lang w:val="ro-RO"/>
        </w:rPr>
        <w:t>zilnic;</w:t>
      </w:r>
    </w:p>
    <w:p w14:paraId="597E09F1" w14:textId="324E3D22" w:rsidR="007C6C59" w:rsidRPr="008C2001" w:rsidRDefault="007C6C59" w:rsidP="007C6C59">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utilizeze o scrisoare de garanţie bancară de plată, </w:t>
      </w:r>
      <w:r w:rsidR="00510934" w:rsidRPr="008C2001">
        <w:rPr>
          <w:rFonts w:ascii="Tahoma" w:hAnsi="Tahoma" w:cs="Tahoma"/>
          <w:color w:val="000000"/>
          <w:sz w:val="22"/>
          <w:szCs w:val="22"/>
          <w:lang w:val="ro-RO"/>
        </w:rPr>
        <w:t xml:space="preserve">comună </w:t>
      </w:r>
      <w:r w:rsidRPr="008C2001">
        <w:rPr>
          <w:rFonts w:ascii="Tahoma" w:hAnsi="Tahoma" w:cs="Tahoma"/>
          <w:color w:val="000000"/>
          <w:sz w:val="22"/>
          <w:szCs w:val="22"/>
          <w:lang w:val="ro-RO"/>
        </w:rPr>
        <w:t>pentru PZU</w:t>
      </w:r>
      <w:r w:rsidR="00510934"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P</w:t>
      </w:r>
      <w:r w:rsidR="00D800E8" w:rsidRPr="008C2001">
        <w:rPr>
          <w:rFonts w:ascii="Tahoma" w:hAnsi="Tahoma" w:cs="Tahoma"/>
          <w:color w:val="000000"/>
          <w:sz w:val="22"/>
          <w:szCs w:val="22"/>
          <w:lang w:val="ro-RO"/>
        </w:rPr>
        <w:t>.</w:t>
      </w:r>
      <w:r w:rsidRPr="008C2001">
        <w:rPr>
          <w:rFonts w:ascii="Tahoma" w:hAnsi="Tahoma" w:cs="Tahoma"/>
          <w:color w:val="000000"/>
          <w:sz w:val="22"/>
          <w:szCs w:val="22"/>
          <w:lang w:val="ro-RO"/>
        </w:rPr>
        <w:t>I</w:t>
      </w:r>
      <w:r w:rsidR="00D800E8" w:rsidRPr="008C2001">
        <w:rPr>
          <w:rFonts w:ascii="Tahoma" w:hAnsi="Tahoma" w:cs="Tahoma"/>
          <w:color w:val="000000"/>
          <w:sz w:val="22"/>
          <w:szCs w:val="22"/>
          <w:lang w:val="ro-RO"/>
        </w:rPr>
        <w:t>.</w:t>
      </w:r>
      <w:r w:rsidR="00484751" w:rsidRPr="008C2001">
        <w:rPr>
          <w:rFonts w:ascii="Tahoma" w:hAnsi="Tahoma" w:cs="Tahoma"/>
          <w:color w:val="000000"/>
          <w:sz w:val="22"/>
          <w:szCs w:val="22"/>
          <w:lang w:val="ro-RO"/>
        </w:rPr>
        <w:t xml:space="preserve"> – Tranzacționarea prin corelare continuă</w:t>
      </w:r>
      <w:r w:rsidR="00510934"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w:t>
      </w:r>
      <w:r w:rsidR="00510934" w:rsidRPr="008C2001">
        <w:rPr>
          <w:rFonts w:ascii="Tahoma" w:hAnsi="Tahoma" w:cs="Tahoma"/>
          <w:color w:val="000000"/>
          <w:sz w:val="22"/>
          <w:szCs w:val="22"/>
          <w:lang w:val="ro-RO"/>
        </w:rPr>
        <w:t>IDCT)</w:t>
      </w:r>
      <w:r w:rsidRPr="008C2001">
        <w:rPr>
          <w:rFonts w:ascii="Tahoma" w:hAnsi="Tahoma" w:cs="Tahoma"/>
          <w:color w:val="000000"/>
          <w:sz w:val="22"/>
          <w:szCs w:val="22"/>
          <w:lang w:val="ro-RO"/>
        </w:rPr>
        <w:t xml:space="preserve"> </w:t>
      </w:r>
      <w:r w:rsidR="00510934" w:rsidRPr="008C2001">
        <w:rPr>
          <w:rFonts w:ascii="Tahoma" w:hAnsi="Tahoma" w:cs="Tahoma"/>
          <w:color w:val="000000"/>
          <w:sz w:val="22"/>
          <w:szCs w:val="22"/>
          <w:lang w:val="ro-RO"/>
        </w:rPr>
        <w:t>și P.I. – Tranzacționarea prin licitații (</w:t>
      </w:r>
      <w:r w:rsidR="00D9564C" w:rsidRPr="008C2001">
        <w:rPr>
          <w:rFonts w:ascii="Tahoma" w:hAnsi="Tahoma" w:cs="Tahoma"/>
          <w:color w:val="000000"/>
          <w:sz w:val="22"/>
          <w:szCs w:val="22"/>
          <w:lang w:val="ro-RO"/>
        </w:rPr>
        <w:t>PI-</w:t>
      </w:r>
      <w:r w:rsidR="00510934" w:rsidRPr="008C2001">
        <w:rPr>
          <w:rFonts w:ascii="Tahoma" w:hAnsi="Tahoma" w:cs="Tahoma"/>
          <w:color w:val="000000"/>
          <w:sz w:val="22"/>
          <w:szCs w:val="22"/>
          <w:lang w:val="ro-RO"/>
        </w:rPr>
        <w:t xml:space="preserve">IDA) </w:t>
      </w:r>
      <w:r w:rsidRPr="008C2001">
        <w:rPr>
          <w:rFonts w:ascii="Tahoma" w:hAnsi="Tahoma" w:cs="Tahoma"/>
          <w:color w:val="000000"/>
          <w:sz w:val="22"/>
          <w:szCs w:val="22"/>
          <w:lang w:val="ro-RO"/>
        </w:rPr>
        <w:t xml:space="preserve">care va avea specificat în conţinutul ei că se utilizează pentru cele </w:t>
      </w:r>
      <w:r w:rsidR="00510934" w:rsidRPr="008C2001">
        <w:rPr>
          <w:rFonts w:ascii="Tahoma" w:hAnsi="Tahoma" w:cs="Tahoma"/>
          <w:color w:val="000000"/>
          <w:sz w:val="22"/>
          <w:szCs w:val="22"/>
          <w:lang w:val="ro-RO"/>
        </w:rPr>
        <w:t xml:space="preserve">trei mecanisme </w:t>
      </w:r>
      <w:r w:rsidRPr="008C2001">
        <w:rPr>
          <w:rFonts w:ascii="Tahoma" w:hAnsi="Tahoma" w:cs="Tahoma"/>
          <w:color w:val="000000"/>
          <w:sz w:val="22"/>
          <w:szCs w:val="22"/>
          <w:lang w:val="ro-RO"/>
        </w:rPr>
        <w:t xml:space="preserve">de </w:t>
      </w:r>
      <w:r w:rsidR="00510934" w:rsidRPr="008C2001">
        <w:rPr>
          <w:rFonts w:ascii="Tahoma" w:hAnsi="Tahoma" w:cs="Tahoma"/>
          <w:color w:val="000000"/>
          <w:sz w:val="22"/>
          <w:szCs w:val="22"/>
          <w:lang w:val="ro-RO"/>
        </w:rPr>
        <w:t xml:space="preserve">tranzacționare de </w:t>
      </w:r>
      <w:r w:rsidRPr="008C2001">
        <w:rPr>
          <w:rFonts w:ascii="Tahoma" w:hAnsi="Tahoma" w:cs="Tahoma"/>
          <w:color w:val="000000"/>
          <w:sz w:val="22"/>
          <w:szCs w:val="22"/>
          <w:lang w:val="ro-RO"/>
        </w:rPr>
        <w:t>energie electrică;</w:t>
      </w:r>
    </w:p>
    <w:p w14:paraId="5350406F" w14:textId="77777777" w:rsidR="007C6C59" w:rsidRPr="008C2001" w:rsidRDefault="007C6C59" w:rsidP="007C6C59">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Să-şi modifice sau </w:t>
      </w:r>
      <w:r w:rsidR="00A05C21" w:rsidRPr="008C2001">
        <w:rPr>
          <w:rFonts w:ascii="Tahoma" w:hAnsi="Tahoma" w:cs="Tahoma"/>
          <w:color w:val="000000"/>
          <w:sz w:val="22"/>
          <w:szCs w:val="22"/>
          <w:lang w:val="ro-RO"/>
        </w:rPr>
        <w:t xml:space="preserve">să-și </w:t>
      </w:r>
      <w:r w:rsidRPr="008C2001">
        <w:rPr>
          <w:rFonts w:ascii="Tahoma" w:hAnsi="Tahoma" w:cs="Tahoma"/>
          <w:color w:val="000000"/>
          <w:sz w:val="22"/>
          <w:szCs w:val="22"/>
          <w:lang w:val="ro-RO"/>
        </w:rPr>
        <w:t xml:space="preserve">anuleze oferta/ofertele pentru energie electrică </w:t>
      </w:r>
      <w:r w:rsidR="007D68AD" w:rsidRPr="008C2001">
        <w:rPr>
          <w:rFonts w:ascii="Tahoma" w:hAnsi="Tahoma" w:cs="Tahoma"/>
          <w:color w:val="000000"/>
          <w:sz w:val="22"/>
          <w:szCs w:val="22"/>
          <w:lang w:val="ro-RO"/>
        </w:rPr>
        <w:t xml:space="preserve">în timpul orelor de </w:t>
      </w:r>
      <w:r w:rsidR="00D638CA" w:rsidRPr="008C2001">
        <w:rPr>
          <w:rFonts w:ascii="Tahoma" w:hAnsi="Tahoma" w:cs="Tahoma"/>
          <w:color w:val="000000"/>
          <w:sz w:val="22"/>
          <w:szCs w:val="22"/>
          <w:lang w:val="ro-RO"/>
        </w:rPr>
        <w:t>ofertare</w:t>
      </w:r>
      <w:r w:rsidR="007D68AD"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în</w:t>
      </w:r>
      <w:r w:rsidR="003A5873" w:rsidRPr="008C2001">
        <w:rPr>
          <w:rFonts w:ascii="Tahoma" w:hAnsi="Tahoma" w:cs="Tahoma"/>
          <w:color w:val="000000"/>
          <w:sz w:val="22"/>
          <w:szCs w:val="22"/>
          <w:lang w:val="ro-RO"/>
        </w:rPr>
        <w:t xml:space="preserve">aintea orei de închidere a PZU din ziua de tranzacționare </w:t>
      </w:r>
      <w:r w:rsidR="00D638CA" w:rsidRPr="008C2001">
        <w:rPr>
          <w:rFonts w:ascii="Tahoma" w:hAnsi="Tahoma" w:cs="Tahoma"/>
          <w:color w:val="000000"/>
          <w:sz w:val="22"/>
          <w:szCs w:val="22"/>
          <w:lang w:val="ro-RO"/>
        </w:rPr>
        <w:t>respectivă</w:t>
      </w:r>
      <w:r w:rsidR="004771E8" w:rsidRPr="008C2001">
        <w:rPr>
          <w:rFonts w:ascii="Tahoma" w:hAnsi="Tahoma" w:cs="Tahoma"/>
          <w:color w:val="000000"/>
          <w:sz w:val="22"/>
          <w:szCs w:val="22"/>
          <w:lang w:val="ro-RO"/>
        </w:rPr>
        <w:t>;</w:t>
      </w:r>
    </w:p>
    <w:p w14:paraId="14ADA3C0" w14:textId="5D74A2D7" w:rsidR="00630A1C" w:rsidRPr="008C2001" w:rsidRDefault="007C20CF" w:rsidP="00C42313">
      <w:pPr>
        <w:numPr>
          <w:ilvl w:val="0"/>
          <w:numId w:val="33"/>
        </w:numPr>
        <w:spacing w:before="120" w:line="360" w:lineRule="auto"/>
        <w:jc w:val="both"/>
        <w:rPr>
          <w:rFonts w:ascii="Tahoma" w:hAnsi="Tahoma" w:cs="Tahoma"/>
          <w:color w:val="000000"/>
          <w:sz w:val="22"/>
          <w:szCs w:val="22"/>
          <w:lang w:val="ro-RO"/>
        </w:rPr>
      </w:pPr>
      <w:r w:rsidRPr="00015482">
        <w:rPr>
          <w:rFonts w:ascii="Tahoma" w:hAnsi="Tahoma" w:cs="Tahoma"/>
          <w:color w:val="000000"/>
          <w:sz w:val="22"/>
          <w:szCs w:val="22"/>
          <w:lang w:val="ro-RO"/>
        </w:rPr>
        <w:t xml:space="preserve">Pentru Piața Intrazilnică </w:t>
      </w:r>
      <w:r w:rsidRPr="008C2001">
        <w:rPr>
          <w:rFonts w:ascii="Tahoma" w:hAnsi="Tahoma" w:cs="Tahoma"/>
          <w:color w:val="000000"/>
          <w:sz w:val="22"/>
          <w:szCs w:val="22"/>
          <w:lang w:val="ro-RO"/>
        </w:rPr>
        <w:t xml:space="preserve">(PI-IDCT), pentru a da posibilitatea de încărcare în sistemul de tranzacționare al Pieței Intrazilnice rapidă și a unui număr crescut de oferte, utilizând aplicații software, </w:t>
      </w:r>
      <w:r w:rsidR="00C42313" w:rsidRPr="008C2001">
        <w:rPr>
          <w:rFonts w:ascii="Tahoma" w:hAnsi="Tahoma" w:cs="Tahoma"/>
          <w:color w:val="000000"/>
          <w:sz w:val="22"/>
          <w:szCs w:val="22"/>
          <w:lang w:val="ro-RO"/>
        </w:rPr>
        <w:t xml:space="preserve">OPCOM S.A. oferă Participantului serviciul de acces la tranzacționare </w:t>
      </w:r>
      <w:r w:rsidRPr="008C2001">
        <w:rPr>
          <w:rFonts w:ascii="Tahoma" w:hAnsi="Tahoma" w:cs="Tahoma"/>
          <w:color w:val="000000"/>
          <w:sz w:val="22"/>
          <w:szCs w:val="22"/>
          <w:lang w:val="ro-RO"/>
        </w:rPr>
        <w:t xml:space="preserve">prin aplicația </w:t>
      </w:r>
      <w:r w:rsidR="00630A1C" w:rsidRPr="008C2001">
        <w:rPr>
          <w:rFonts w:ascii="Tahoma" w:hAnsi="Tahoma" w:cs="Tahoma"/>
          <w:color w:val="000000"/>
          <w:sz w:val="22"/>
          <w:szCs w:val="22"/>
          <w:lang w:val="ro-RO"/>
        </w:rPr>
        <w:t xml:space="preserve">interfața de mesaje </w:t>
      </w:r>
      <w:r w:rsidRPr="008C2001">
        <w:rPr>
          <w:rFonts w:ascii="Tahoma" w:hAnsi="Tahoma" w:cs="Tahoma"/>
          <w:color w:val="000000"/>
          <w:sz w:val="22"/>
          <w:szCs w:val="22"/>
          <w:lang w:val="ro-RO"/>
        </w:rPr>
        <w:t>(„API-</w:t>
      </w:r>
      <w:r w:rsidRPr="008C2001">
        <w:rPr>
          <w:rFonts w:ascii="Tahoma" w:hAnsi="Tahoma" w:cs="Tahoma"/>
          <w:sz w:val="22"/>
          <w:szCs w:val="22"/>
        </w:rPr>
        <w:t>Application Programming Interface”)</w:t>
      </w:r>
      <w:r w:rsidRPr="008C2001">
        <w:rPr>
          <w:rFonts w:ascii="Tahoma" w:hAnsi="Tahoma" w:cs="Tahoma"/>
          <w:color w:val="000000"/>
          <w:sz w:val="22"/>
          <w:szCs w:val="22"/>
          <w:lang w:val="ro-RO"/>
        </w:rPr>
        <w:t xml:space="preserve"> </w:t>
      </w:r>
      <w:r w:rsidR="00630A1C" w:rsidRPr="008C2001">
        <w:rPr>
          <w:rFonts w:ascii="Tahoma" w:hAnsi="Tahoma" w:cs="Tahoma"/>
          <w:color w:val="000000"/>
          <w:sz w:val="22"/>
          <w:szCs w:val="22"/>
          <w:lang w:val="ro-RO"/>
        </w:rPr>
        <w:t>a sistemului M7 Trading de energie electrică („</w:t>
      </w:r>
      <w:r w:rsidR="00630A1C" w:rsidRPr="008C2001">
        <w:rPr>
          <w:rFonts w:ascii="Tahoma" w:hAnsi="Tahoma" w:cs="Tahoma"/>
          <w:b/>
          <w:bCs/>
          <w:color w:val="000000"/>
          <w:sz w:val="22"/>
          <w:szCs w:val="22"/>
          <w:lang w:val="ro-RO"/>
        </w:rPr>
        <w:t>API-PI</w:t>
      </w:r>
      <w:r w:rsidR="00630A1C" w:rsidRPr="008C2001">
        <w:rPr>
          <w:rFonts w:ascii="Tahoma" w:hAnsi="Tahoma" w:cs="Tahoma"/>
          <w:color w:val="000000"/>
          <w:sz w:val="22"/>
          <w:szCs w:val="22"/>
          <w:lang w:val="ro-RO"/>
        </w:rPr>
        <w:t>”). Tarifele de tranzacționare prin API</w:t>
      </w:r>
      <w:r w:rsidR="00C42313" w:rsidRPr="008C2001">
        <w:rPr>
          <w:rFonts w:ascii="Tahoma" w:hAnsi="Tahoma" w:cs="Tahoma"/>
          <w:color w:val="000000"/>
          <w:sz w:val="22"/>
          <w:szCs w:val="22"/>
          <w:lang w:val="ro-RO"/>
        </w:rPr>
        <w:t xml:space="preserve">-PI </w:t>
      </w:r>
      <w:r w:rsidR="00D93BCA" w:rsidRPr="008C2001">
        <w:rPr>
          <w:rFonts w:ascii="Tahoma" w:hAnsi="Tahoma" w:cs="Tahoma"/>
          <w:color w:val="000000"/>
          <w:sz w:val="22"/>
          <w:szCs w:val="22"/>
          <w:lang w:val="ro-RO"/>
        </w:rPr>
        <w:t>(„</w:t>
      </w:r>
      <w:r w:rsidR="00D93BCA" w:rsidRPr="008C2001">
        <w:rPr>
          <w:rFonts w:ascii="Tahoma" w:hAnsi="Tahoma" w:cs="Tahoma"/>
          <w:b/>
          <w:bCs/>
          <w:color w:val="000000"/>
          <w:sz w:val="22"/>
          <w:szCs w:val="22"/>
          <w:lang w:val="ro-RO"/>
        </w:rPr>
        <w:t>Schema de tarifare PI</w:t>
      </w:r>
      <w:r w:rsidR="00D93BCA" w:rsidRPr="008C2001">
        <w:rPr>
          <w:rFonts w:ascii="Tahoma" w:hAnsi="Tahoma" w:cs="Tahoma"/>
          <w:color w:val="000000"/>
          <w:sz w:val="22"/>
          <w:szCs w:val="22"/>
          <w:lang w:val="ro-RO"/>
        </w:rPr>
        <w:t xml:space="preserve">”) </w:t>
      </w:r>
      <w:r w:rsidR="00630A1C" w:rsidRPr="008C2001">
        <w:rPr>
          <w:rFonts w:ascii="Tahoma" w:hAnsi="Tahoma" w:cs="Tahoma"/>
          <w:color w:val="000000"/>
          <w:sz w:val="22"/>
          <w:szCs w:val="22"/>
          <w:lang w:val="ro-RO"/>
        </w:rPr>
        <w:t>se publică pe website OPCOM</w:t>
      </w:r>
      <w:r w:rsidR="00C42313" w:rsidRPr="008C2001">
        <w:rPr>
          <w:rFonts w:ascii="Tahoma" w:hAnsi="Tahoma" w:cs="Tahoma"/>
          <w:color w:val="000000"/>
          <w:sz w:val="22"/>
          <w:szCs w:val="22"/>
          <w:lang w:val="ro-RO"/>
        </w:rPr>
        <w:t xml:space="preserve"> și sunt</w:t>
      </w:r>
      <w:r w:rsidR="00630A1C" w:rsidRPr="008C2001">
        <w:rPr>
          <w:rFonts w:ascii="Tahoma" w:hAnsi="Tahoma" w:cs="Tahoma"/>
          <w:color w:val="000000"/>
          <w:sz w:val="22"/>
          <w:szCs w:val="22"/>
          <w:lang w:val="ro-RO"/>
        </w:rPr>
        <w:t xml:space="preserve"> supuse revizuirii periodice unilaterale</w:t>
      </w:r>
      <w:r w:rsidR="00C42313" w:rsidRPr="008C2001">
        <w:rPr>
          <w:rFonts w:ascii="Tahoma" w:hAnsi="Tahoma" w:cs="Tahoma"/>
          <w:color w:val="000000"/>
          <w:sz w:val="22"/>
          <w:szCs w:val="22"/>
          <w:lang w:val="ro-RO"/>
        </w:rPr>
        <w:t xml:space="preserve"> de către OPCOM S.A.</w:t>
      </w:r>
      <w:r w:rsidR="00072A97" w:rsidRPr="008C2001">
        <w:t xml:space="preserve"> </w:t>
      </w:r>
      <w:r w:rsidR="00072A97" w:rsidRPr="008C2001">
        <w:rPr>
          <w:rFonts w:ascii="Tahoma" w:hAnsi="Tahoma" w:cs="Tahoma"/>
          <w:color w:val="000000"/>
          <w:sz w:val="22"/>
          <w:szCs w:val="22"/>
          <w:lang w:val="ro-RO"/>
        </w:rPr>
        <w:t>OPCOM S.A. aplică modificarea tarifelor practicate începând cu data de întâi a lunii următoare celei în care a avut loc modificarea</w:t>
      </w:r>
      <w:r w:rsidR="005F3999" w:rsidRPr="008C2001">
        <w:rPr>
          <w:rFonts w:ascii="Tahoma" w:hAnsi="Tahoma" w:cs="Tahoma"/>
          <w:color w:val="000000"/>
          <w:sz w:val="22"/>
          <w:szCs w:val="22"/>
          <w:lang w:val="ro-RO"/>
        </w:rPr>
        <w:t>;</w:t>
      </w:r>
    </w:p>
    <w:p w14:paraId="454BAF66" w14:textId="22A8A071" w:rsidR="00C42313" w:rsidRPr="008C2001" w:rsidRDefault="00F870DF" w:rsidP="00C42313">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Pentru Piața </w:t>
      </w:r>
      <w:r w:rsidR="00BB1AAF" w:rsidRPr="008C2001">
        <w:rPr>
          <w:rFonts w:ascii="Tahoma" w:hAnsi="Tahoma" w:cs="Tahoma"/>
          <w:color w:val="000000"/>
          <w:sz w:val="22"/>
          <w:szCs w:val="22"/>
          <w:lang w:val="ro-RO"/>
        </w:rPr>
        <w:t>pentru Ziua Următoare</w:t>
      </w:r>
      <w:r w:rsidRPr="008C2001">
        <w:rPr>
          <w:rFonts w:ascii="Tahoma" w:hAnsi="Tahoma" w:cs="Tahoma"/>
          <w:color w:val="000000"/>
          <w:sz w:val="22"/>
          <w:szCs w:val="22"/>
          <w:lang w:val="ro-RO"/>
        </w:rPr>
        <w:t xml:space="preserve"> (PZU), pentru a da posibilitatea de a transmite fișiere de ofertă/descărca fișiere post-tranzacționare, utilizând aplicații software, OPCOM S.A. oferă Participantului serviciul de acces la tranzacționare prin aplicația interfața de mesaje („API -</w:t>
      </w:r>
      <w:r w:rsidRPr="008C2001">
        <w:rPr>
          <w:rFonts w:ascii="Tahoma" w:hAnsi="Tahoma" w:cs="Tahoma"/>
          <w:sz w:val="22"/>
          <w:szCs w:val="22"/>
        </w:rPr>
        <w:t>Application Programming Interface”)</w:t>
      </w:r>
      <w:r w:rsidRPr="008C2001">
        <w:rPr>
          <w:rFonts w:ascii="Tahoma" w:hAnsi="Tahoma" w:cs="Tahoma"/>
          <w:color w:val="000000"/>
          <w:sz w:val="22"/>
          <w:szCs w:val="22"/>
          <w:lang w:val="ro-RO"/>
        </w:rPr>
        <w:t xml:space="preserve"> a sistemului de tranzacționare PZU („</w:t>
      </w:r>
      <w:r w:rsidRPr="008C2001">
        <w:rPr>
          <w:rFonts w:ascii="Tahoma" w:hAnsi="Tahoma" w:cs="Tahoma"/>
          <w:b/>
          <w:bCs/>
          <w:color w:val="000000"/>
          <w:sz w:val="22"/>
          <w:szCs w:val="22"/>
          <w:lang w:val="ro-RO"/>
        </w:rPr>
        <w:t>API-PZU</w:t>
      </w:r>
      <w:r w:rsidRPr="008C2001">
        <w:rPr>
          <w:rFonts w:ascii="Tahoma" w:hAnsi="Tahoma" w:cs="Tahoma"/>
          <w:color w:val="000000"/>
          <w:sz w:val="22"/>
          <w:szCs w:val="22"/>
          <w:lang w:val="ro-RO"/>
        </w:rPr>
        <w:t xml:space="preserve">”). Tarifele de tranzacționare prin API-PZU </w:t>
      </w:r>
      <w:r w:rsidR="00D93BCA" w:rsidRPr="008C2001">
        <w:rPr>
          <w:rFonts w:ascii="Tahoma" w:hAnsi="Tahoma" w:cs="Tahoma"/>
          <w:color w:val="000000"/>
          <w:sz w:val="22"/>
          <w:szCs w:val="22"/>
          <w:lang w:val="ro-RO"/>
        </w:rPr>
        <w:t>(„</w:t>
      </w:r>
      <w:r w:rsidR="00D93BCA" w:rsidRPr="008C2001">
        <w:rPr>
          <w:rFonts w:ascii="Tahoma" w:hAnsi="Tahoma" w:cs="Tahoma"/>
          <w:b/>
          <w:bCs/>
          <w:color w:val="000000"/>
          <w:sz w:val="22"/>
          <w:szCs w:val="22"/>
          <w:lang w:val="ro-RO"/>
        </w:rPr>
        <w:t>Schema de tarifare PZU</w:t>
      </w:r>
      <w:r w:rsidR="00D93BCA"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se publică pe website OPCOM și sunt supuse revizuirii periodice unilaterale de către OPCOM S.A.</w:t>
      </w:r>
      <w:r w:rsidR="00072A97" w:rsidRPr="008C2001">
        <w:rPr>
          <w:rFonts w:ascii="Tahoma" w:hAnsi="Tahoma" w:cs="Tahoma"/>
          <w:color w:val="000000"/>
          <w:sz w:val="22"/>
          <w:szCs w:val="22"/>
          <w:lang w:val="ro-RO"/>
        </w:rPr>
        <w:t xml:space="preserve"> OPCOM S.A. aplică modificarea tarifelor practicate începând cu data de întâi a lunii următoare celei în care a avut loc modificarea</w:t>
      </w:r>
      <w:r w:rsidRPr="008C2001">
        <w:rPr>
          <w:rFonts w:ascii="Tahoma" w:hAnsi="Tahoma" w:cs="Tahoma"/>
          <w:color w:val="000000"/>
          <w:sz w:val="22"/>
          <w:szCs w:val="22"/>
          <w:lang w:val="ro-RO"/>
        </w:rPr>
        <w:t>;</w:t>
      </w:r>
    </w:p>
    <w:p w14:paraId="48C4D304" w14:textId="3922A552" w:rsidR="00342E93" w:rsidRPr="008C2001" w:rsidRDefault="00342E93" w:rsidP="00EA77DF">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Să-şi modifice sau să-și anuleze oferta/ofertele pentru energie electrică </w:t>
      </w:r>
      <w:r w:rsidR="000D6A6E" w:rsidRPr="008C2001">
        <w:rPr>
          <w:rFonts w:ascii="Tahoma" w:hAnsi="Tahoma" w:cs="Tahoma"/>
          <w:color w:val="000000"/>
          <w:sz w:val="22"/>
          <w:szCs w:val="22"/>
          <w:lang w:val="ro-RO"/>
        </w:rPr>
        <w:t>în timpul orelor de ofertare,</w:t>
      </w:r>
      <w:r w:rsidR="000D6A6E" w:rsidRPr="008C2001" w:rsidDel="000D6A6E">
        <w:rPr>
          <w:rFonts w:ascii="Tahoma" w:hAnsi="Tahoma" w:cs="Tahoma"/>
          <w:color w:val="000000"/>
          <w:sz w:val="22"/>
          <w:szCs w:val="22"/>
          <w:lang w:val="ro-RO"/>
        </w:rPr>
        <w:t xml:space="preserve"> </w:t>
      </w:r>
      <w:r w:rsidRPr="008C2001">
        <w:rPr>
          <w:rFonts w:ascii="Tahoma" w:hAnsi="Tahoma" w:cs="Tahoma"/>
          <w:color w:val="000000"/>
          <w:sz w:val="22"/>
          <w:szCs w:val="22"/>
          <w:lang w:val="ro-RO"/>
        </w:rPr>
        <w:t>înaintea orelor de închidere a PI</w:t>
      </w:r>
      <w:r w:rsidR="00D9564C" w:rsidRPr="008C2001">
        <w:rPr>
          <w:rFonts w:ascii="Tahoma" w:hAnsi="Tahoma" w:cs="Tahoma"/>
          <w:color w:val="000000"/>
          <w:sz w:val="22"/>
          <w:szCs w:val="22"/>
          <w:lang w:val="ro-RO"/>
        </w:rPr>
        <w:t>-IDA</w:t>
      </w:r>
      <w:r w:rsidRPr="008C2001">
        <w:rPr>
          <w:rFonts w:ascii="Tahoma" w:hAnsi="Tahoma" w:cs="Tahoma"/>
          <w:color w:val="000000"/>
          <w:sz w:val="22"/>
          <w:szCs w:val="22"/>
          <w:lang w:val="ro-RO"/>
        </w:rPr>
        <w:t>;</w:t>
      </w:r>
    </w:p>
    <w:p w14:paraId="41E0217C" w14:textId="35C2E119" w:rsidR="00EA77DF" w:rsidRPr="008C2001" w:rsidRDefault="00EA77DF" w:rsidP="00EA77DF">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sz w:val="22"/>
          <w:szCs w:val="22"/>
          <w:lang w:val="ro-RO"/>
        </w:rPr>
        <w:t xml:space="preserve">Să-şi modifice, suspende sau anuleze oferta/ofertele pentru energie electrică în timpul sesiunii de tranzacționare pe </w:t>
      </w:r>
      <w:r w:rsidR="00D9564C" w:rsidRPr="008C2001">
        <w:rPr>
          <w:rFonts w:ascii="Tahoma" w:hAnsi="Tahoma" w:cs="Tahoma"/>
          <w:sz w:val="22"/>
          <w:szCs w:val="22"/>
          <w:lang w:val="ro-RO"/>
        </w:rPr>
        <w:t>PI-IDCT</w:t>
      </w:r>
      <w:r w:rsidRPr="008C2001">
        <w:rPr>
          <w:rFonts w:ascii="Tahoma" w:hAnsi="Tahoma" w:cs="Tahoma"/>
          <w:sz w:val="22"/>
          <w:szCs w:val="22"/>
          <w:lang w:val="ro-RO"/>
        </w:rPr>
        <w:t>;</w:t>
      </w:r>
    </w:p>
    <w:p w14:paraId="4E717481" w14:textId="77777777" w:rsidR="007C6C59" w:rsidRPr="008C2001" w:rsidRDefault="007C6C59" w:rsidP="007C6C59">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lastRenderedPageBreak/>
        <w:t xml:space="preserve">Să primească de la OPCOM S.A., prin intermediul Sistemului de tranzacţionare al </w:t>
      </w:r>
      <w:r w:rsidR="004771E8" w:rsidRPr="008C2001">
        <w:rPr>
          <w:rFonts w:ascii="Tahoma" w:hAnsi="Tahoma" w:cs="Tahoma"/>
          <w:color w:val="000000"/>
          <w:sz w:val="22"/>
          <w:szCs w:val="22"/>
          <w:lang w:val="ro-RO"/>
        </w:rPr>
        <w:t>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EA77D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EA77D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004771E8"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confirmarea validării ofertelor/informaţii privind invalidarea ofertelor;</w:t>
      </w:r>
    </w:p>
    <w:p w14:paraId="718F4643" w14:textId="77777777" w:rsidR="005F7BEB" w:rsidRPr="008C2001" w:rsidRDefault="005F7BEB" w:rsidP="005F7BEB">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sz w:val="22"/>
          <w:szCs w:val="22"/>
          <w:lang w:val="ro-RO"/>
        </w:rPr>
        <w:t>Să suspende efectele obligațiilor de cumpărare a energiei electrice, respectiv de plată a acesteia pentru perioada de suspendare a func</w:t>
      </w:r>
      <w:r w:rsidR="00C06036" w:rsidRPr="008C2001">
        <w:rPr>
          <w:rFonts w:ascii="Tahoma" w:hAnsi="Tahoma" w:cs="Tahoma"/>
          <w:sz w:val="22"/>
          <w:szCs w:val="22"/>
          <w:lang w:val="ro-RO"/>
        </w:rPr>
        <w:t>ț</w:t>
      </w:r>
      <w:r w:rsidRPr="008C2001">
        <w:rPr>
          <w:rFonts w:ascii="Tahoma" w:hAnsi="Tahoma" w:cs="Tahoma"/>
          <w:sz w:val="22"/>
          <w:szCs w:val="22"/>
          <w:lang w:val="ro-RO"/>
        </w:rPr>
        <w:t>ionării pieței angro de energie electrică sau, după caz, pentru fiecare interval de decontare în care se suspendă activitățile de piață</w:t>
      </w:r>
      <w:r w:rsidR="000D6A6E" w:rsidRPr="008C2001">
        <w:rPr>
          <w:rFonts w:ascii="Tahoma" w:hAnsi="Tahoma" w:cs="Tahoma"/>
          <w:sz w:val="22"/>
          <w:szCs w:val="22"/>
          <w:lang w:val="ro-RO"/>
        </w:rPr>
        <w:t>;</w:t>
      </w:r>
    </w:p>
    <w:p w14:paraId="20876A88" w14:textId="0671344D" w:rsidR="00C651FE" w:rsidRPr="008C2001" w:rsidRDefault="00965702" w:rsidP="00965702">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emită și să transmită </w:t>
      </w:r>
      <w:r w:rsidR="00541B3C" w:rsidRPr="008C2001">
        <w:rPr>
          <w:rFonts w:ascii="Tahoma" w:hAnsi="Tahoma" w:cs="Tahoma"/>
          <w:color w:val="000000"/>
          <w:sz w:val="22"/>
          <w:szCs w:val="22"/>
          <w:lang w:val="ro-RO"/>
        </w:rPr>
        <w:t xml:space="preserve">facturile lunare </w:t>
      </w:r>
      <w:r w:rsidR="00342E93" w:rsidRPr="008C2001">
        <w:rPr>
          <w:rFonts w:ascii="Tahoma" w:hAnsi="Tahoma" w:cs="Tahoma"/>
          <w:color w:val="000000"/>
          <w:sz w:val="22"/>
          <w:szCs w:val="22"/>
          <w:lang w:val="ro-RO"/>
        </w:rPr>
        <w:t xml:space="preserve">distincte </w:t>
      </w:r>
      <w:r w:rsidR="00541B3C" w:rsidRPr="008C2001">
        <w:rPr>
          <w:rFonts w:ascii="Tahoma" w:hAnsi="Tahoma" w:cs="Tahoma"/>
          <w:color w:val="000000"/>
          <w:sz w:val="22"/>
          <w:szCs w:val="22"/>
          <w:lang w:val="ro-RO"/>
        </w:rPr>
        <w:t>(</w:t>
      </w:r>
      <w:r w:rsidR="00332DC5" w:rsidRPr="008C2001">
        <w:rPr>
          <w:rFonts w:ascii="Tahoma" w:hAnsi="Tahoma" w:cs="Tahoma"/>
          <w:color w:val="000000"/>
          <w:sz w:val="22"/>
          <w:szCs w:val="22"/>
          <w:lang w:val="ro-RO"/>
        </w:rPr>
        <w:t>în</w:t>
      </w:r>
      <w:r w:rsidR="00541B3C" w:rsidRPr="008C2001">
        <w:rPr>
          <w:rFonts w:ascii="Tahoma" w:hAnsi="Tahoma" w:cs="Tahoma"/>
          <w:color w:val="000000"/>
          <w:sz w:val="22"/>
          <w:szCs w:val="22"/>
          <w:lang w:val="ro-RO"/>
        </w:rPr>
        <w:t xml:space="preserve"> ore CET)</w:t>
      </w:r>
      <w:r w:rsidRPr="008C2001">
        <w:rPr>
          <w:rFonts w:ascii="Tahoma" w:hAnsi="Tahoma" w:cs="Tahoma"/>
          <w:color w:val="000000"/>
          <w:sz w:val="22"/>
          <w:szCs w:val="22"/>
          <w:lang w:val="ro-RO"/>
        </w:rPr>
        <w:t xml:space="preserve"> </w:t>
      </w:r>
      <w:bookmarkStart w:id="3" w:name="_Hlk207111376"/>
      <w:r w:rsidR="003F51D2" w:rsidRPr="008C2001">
        <w:rPr>
          <w:rFonts w:ascii="Tahoma" w:hAnsi="Tahoma" w:cs="Tahoma"/>
          <w:color w:val="000000"/>
          <w:sz w:val="22"/>
          <w:szCs w:val="22"/>
          <w:lang w:val="ro-RO"/>
        </w:rPr>
        <w:t xml:space="preserve">în sistemul național privind factura electronică RO e-factura </w:t>
      </w:r>
      <w:bookmarkEnd w:id="3"/>
      <w:r w:rsidRPr="008C2001">
        <w:rPr>
          <w:rFonts w:ascii="Tahoma" w:hAnsi="Tahoma" w:cs="Tahoma"/>
          <w:color w:val="000000"/>
          <w:sz w:val="22"/>
          <w:szCs w:val="22"/>
          <w:lang w:val="ro-RO"/>
        </w:rPr>
        <w:t xml:space="preserve">pentru tranzacțiile de vânzare a energiei electrice </w:t>
      </w:r>
      <w:r w:rsidR="00011435" w:rsidRPr="008C2001">
        <w:rPr>
          <w:rFonts w:ascii="Tahoma" w:hAnsi="Tahoma" w:cs="Tahoma"/>
          <w:color w:val="000000"/>
          <w:sz w:val="22"/>
          <w:szCs w:val="22"/>
          <w:lang w:val="ro-RO"/>
        </w:rPr>
        <w:t>stabilite pe fiecare piață PZU</w:t>
      </w:r>
      <w:r w:rsidR="00B57AC5" w:rsidRPr="008C2001">
        <w:rPr>
          <w:rFonts w:ascii="Tahoma" w:hAnsi="Tahoma" w:cs="Tahoma"/>
          <w:color w:val="000000"/>
          <w:sz w:val="22"/>
          <w:szCs w:val="22"/>
          <w:lang w:val="ro-RO"/>
        </w:rPr>
        <w:t>,</w:t>
      </w:r>
      <w:r w:rsidR="007A506F"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PI-IDCT</w:t>
      </w:r>
      <w:r w:rsidR="007A506F" w:rsidRPr="008C2001">
        <w:rPr>
          <w:rFonts w:ascii="Tahoma" w:hAnsi="Tahoma" w:cs="Tahoma"/>
          <w:color w:val="000000"/>
          <w:sz w:val="22"/>
          <w:szCs w:val="22"/>
          <w:lang w:val="ro-RO"/>
        </w:rPr>
        <w:t xml:space="preserve"> </w:t>
      </w:r>
      <w:r w:rsidR="00F45DB3" w:rsidRPr="008C2001">
        <w:rPr>
          <w:rFonts w:ascii="Tahoma" w:hAnsi="Tahoma" w:cs="Tahoma"/>
          <w:color w:val="000000"/>
          <w:sz w:val="22"/>
          <w:szCs w:val="22"/>
          <w:lang w:val="ro-RO"/>
        </w:rPr>
        <w:t>sau</w:t>
      </w:r>
      <w:r w:rsidR="00B57AC5"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PI-IDA</w:t>
      </w:r>
      <w:r w:rsidR="00F45DB3" w:rsidRPr="008C2001">
        <w:rPr>
          <w:rFonts w:ascii="Tahoma" w:hAnsi="Tahoma" w:cs="Tahoma"/>
          <w:color w:val="000000"/>
          <w:sz w:val="22"/>
          <w:szCs w:val="22"/>
          <w:lang w:val="ro-RO"/>
        </w:rPr>
        <w:t>,</w:t>
      </w:r>
      <w:r w:rsidR="00CB3074" w:rsidRPr="008C2001">
        <w:rPr>
          <w:rFonts w:ascii="Tahoma" w:hAnsi="Tahoma" w:cs="Tahoma"/>
          <w:color w:val="000000"/>
          <w:sz w:val="22"/>
          <w:szCs w:val="22"/>
          <w:lang w:val="ro-RO"/>
        </w:rPr>
        <w:t xml:space="preserve"> aferente</w:t>
      </w:r>
      <w:r w:rsidR="00C651FE" w:rsidRPr="008C2001">
        <w:rPr>
          <w:rFonts w:ascii="Tahoma" w:hAnsi="Tahoma" w:cs="Tahoma"/>
          <w:color w:val="000000"/>
          <w:sz w:val="22"/>
          <w:szCs w:val="22"/>
          <w:lang w:val="ro-RO"/>
        </w:rPr>
        <w:t>:</w:t>
      </w:r>
    </w:p>
    <w:p w14:paraId="060EB65B" w14:textId="559BC0BB" w:rsidR="00292E14" w:rsidRPr="008C2001" w:rsidRDefault="00BA557D" w:rsidP="00965702">
      <w:pPr>
        <w:numPr>
          <w:ilvl w:val="0"/>
          <w:numId w:val="55"/>
        </w:numPr>
        <w:spacing w:before="120" w:line="360" w:lineRule="auto"/>
        <w:ind w:left="1080" w:hanging="450"/>
        <w:jc w:val="both"/>
        <w:rPr>
          <w:rFonts w:ascii="Tahoma" w:hAnsi="Tahoma" w:cs="Tahoma"/>
          <w:color w:val="000000"/>
          <w:sz w:val="22"/>
          <w:szCs w:val="22"/>
          <w:lang w:val="ro-RO"/>
        </w:rPr>
      </w:pPr>
      <w:r w:rsidRPr="008C2001">
        <w:rPr>
          <w:rFonts w:ascii="Tahoma" w:hAnsi="Tahoma" w:cs="Tahoma"/>
          <w:color w:val="000000"/>
          <w:sz w:val="22"/>
          <w:szCs w:val="22"/>
          <w:lang w:val="ro-RO"/>
        </w:rPr>
        <w:t>c</w:t>
      </w:r>
      <w:r w:rsidR="00C651FE" w:rsidRPr="008C2001">
        <w:rPr>
          <w:rFonts w:ascii="Tahoma" w:hAnsi="Tahoma" w:cs="Tahoma"/>
          <w:color w:val="000000"/>
          <w:sz w:val="22"/>
          <w:szCs w:val="22"/>
          <w:lang w:val="ro-RO"/>
        </w:rPr>
        <w:t>antităţii şi valorii energiei electrice vândută pe PZU</w:t>
      </w:r>
      <w:r w:rsidR="00F45DB3" w:rsidRPr="008C2001">
        <w:rPr>
          <w:rFonts w:ascii="Tahoma" w:hAnsi="Tahoma" w:cs="Tahoma"/>
          <w:color w:val="000000"/>
          <w:sz w:val="22"/>
          <w:szCs w:val="22"/>
          <w:lang w:val="ro-RO"/>
        </w:rPr>
        <w:t>,</w:t>
      </w:r>
      <w:r w:rsidR="00B34BB2"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PI-IDCT</w:t>
      </w:r>
      <w:r w:rsidR="00342E93" w:rsidRPr="008C2001">
        <w:rPr>
          <w:rFonts w:ascii="Tahoma" w:hAnsi="Tahoma" w:cs="Tahoma"/>
          <w:color w:val="000000"/>
          <w:sz w:val="22"/>
          <w:szCs w:val="22"/>
          <w:lang w:val="ro-RO"/>
        </w:rPr>
        <w:t xml:space="preserve"> </w:t>
      </w:r>
      <w:r w:rsidR="00F45DB3" w:rsidRPr="008C2001">
        <w:rPr>
          <w:rFonts w:ascii="Tahoma" w:hAnsi="Tahoma" w:cs="Tahoma"/>
          <w:color w:val="000000"/>
          <w:sz w:val="22"/>
          <w:szCs w:val="22"/>
          <w:lang w:val="ro-RO"/>
        </w:rPr>
        <w:t xml:space="preserve">sau </w:t>
      </w:r>
      <w:r w:rsidR="00D9564C" w:rsidRPr="008C2001">
        <w:rPr>
          <w:rFonts w:ascii="Tahoma" w:hAnsi="Tahoma" w:cs="Tahoma"/>
          <w:color w:val="000000"/>
          <w:sz w:val="22"/>
          <w:szCs w:val="22"/>
          <w:lang w:val="ro-RO"/>
        </w:rPr>
        <w:t>PI-IDA</w:t>
      </w:r>
      <w:r w:rsidR="007A506F" w:rsidRPr="008C2001">
        <w:rPr>
          <w:rFonts w:ascii="Tahoma" w:hAnsi="Tahoma" w:cs="Tahoma"/>
          <w:color w:val="000000"/>
          <w:sz w:val="22"/>
          <w:szCs w:val="22"/>
          <w:lang w:val="ro-RO"/>
        </w:rPr>
        <w:t xml:space="preserve"> </w:t>
      </w:r>
      <w:r w:rsidR="00C651FE" w:rsidRPr="008C2001">
        <w:rPr>
          <w:rFonts w:ascii="Tahoma" w:hAnsi="Tahoma" w:cs="Tahoma"/>
          <w:color w:val="000000"/>
          <w:sz w:val="22"/>
          <w:szCs w:val="22"/>
          <w:lang w:val="ro-RO"/>
        </w:rPr>
        <w:t>la preţuri pozitive</w:t>
      </w:r>
      <w:r w:rsidR="00C7556B" w:rsidRPr="008C2001">
        <w:rPr>
          <w:rFonts w:ascii="Tahoma" w:hAnsi="Tahoma" w:cs="Tahoma"/>
          <w:color w:val="000000"/>
          <w:sz w:val="22"/>
          <w:szCs w:val="22"/>
          <w:lang w:val="ro-RO"/>
        </w:rPr>
        <w:t>;</w:t>
      </w:r>
    </w:p>
    <w:p w14:paraId="7D767774" w14:textId="783F2023" w:rsidR="00D100D8" w:rsidRPr="008C2001" w:rsidRDefault="00BA557D" w:rsidP="00965702">
      <w:pPr>
        <w:numPr>
          <w:ilvl w:val="0"/>
          <w:numId w:val="55"/>
        </w:numPr>
        <w:spacing w:before="120" w:line="360" w:lineRule="auto"/>
        <w:ind w:left="1080" w:hanging="450"/>
        <w:jc w:val="both"/>
        <w:rPr>
          <w:rFonts w:ascii="Tahoma" w:hAnsi="Tahoma" w:cs="Tahoma"/>
          <w:color w:val="000000"/>
          <w:sz w:val="22"/>
          <w:szCs w:val="22"/>
          <w:lang w:val="ro-RO"/>
        </w:rPr>
      </w:pPr>
      <w:r w:rsidRPr="008C2001">
        <w:rPr>
          <w:rFonts w:ascii="Tahoma" w:hAnsi="Tahoma" w:cs="Tahoma"/>
          <w:color w:val="000000"/>
          <w:sz w:val="22"/>
          <w:szCs w:val="22"/>
          <w:lang w:val="ro-RO"/>
        </w:rPr>
        <w:t>c</w:t>
      </w:r>
      <w:r w:rsidR="00C651FE" w:rsidRPr="008C2001">
        <w:rPr>
          <w:rFonts w:ascii="Tahoma" w:hAnsi="Tahoma" w:cs="Tahoma"/>
          <w:color w:val="000000"/>
          <w:sz w:val="22"/>
          <w:szCs w:val="22"/>
          <w:lang w:val="ro-RO"/>
        </w:rPr>
        <w:t>antității de energie electrică vândută pe PZU</w:t>
      </w:r>
      <w:r w:rsidR="00F45DB3" w:rsidRPr="008C2001">
        <w:rPr>
          <w:rFonts w:ascii="Tahoma" w:hAnsi="Tahoma" w:cs="Tahoma"/>
          <w:color w:val="000000"/>
          <w:sz w:val="22"/>
          <w:szCs w:val="22"/>
          <w:lang w:val="ro-RO"/>
        </w:rPr>
        <w:t>,</w:t>
      </w:r>
      <w:r w:rsidR="00B34BB2"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PI-IDCT sau PI-IDA</w:t>
      </w:r>
      <w:r w:rsidR="00C651FE" w:rsidRPr="008C2001">
        <w:rPr>
          <w:rFonts w:ascii="Tahoma" w:hAnsi="Tahoma" w:cs="Tahoma"/>
          <w:color w:val="000000"/>
          <w:sz w:val="22"/>
          <w:szCs w:val="22"/>
          <w:lang w:val="ro-RO"/>
        </w:rPr>
        <w:t xml:space="preserve"> la prețuri negative, considerată livrare gratuită</w:t>
      </w:r>
      <w:r w:rsidR="00292E14" w:rsidRPr="008C2001">
        <w:rPr>
          <w:rFonts w:ascii="Tahoma" w:hAnsi="Tahoma" w:cs="Tahoma"/>
          <w:color w:val="000000"/>
          <w:sz w:val="22"/>
          <w:szCs w:val="22"/>
          <w:lang w:val="ro-RO"/>
        </w:rPr>
        <w:t>;</w:t>
      </w:r>
    </w:p>
    <w:p w14:paraId="44D19866" w14:textId="0C65D407" w:rsidR="00965702" w:rsidRPr="008C2001" w:rsidRDefault="00E1245A" w:rsidP="00ED43F8">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emită şi să transmită facturile lunare (în ore CET</w:t>
      </w:r>
      <w:r w:rsidR="0070041D" w:rsidRPr="008C2001">
        <w:rPr>
          <w:rFonts w:ascii="Tahoma" w:hAnsi="Tahoma" w:cs="Tahoma"/>
          <w:color w:val="000000"/>
          <w:sz w:val="22"/>
          <w:szCs w:val="22"/>
          <w:lang w:val="ro-RO"/>
        </w:rPr>
        <w:t>)</w:t>
      </w:r>
      <w:r w:rsidR="00447675" w:rsidRPr="008C2001">
        <w:rPr>
          <w:rFonts w:ascii="Tahoma" w:hAnsi="Tahoma" w:cs="Tahoma"/>
          <w:color w:val="000000"/>
          <w:sz w:val="22"/>
          <w:szCs w:val="22"/>
          <w:lang w:val="ro-RO"/>
        </w:rPr>
        <w:t xml:space="preserve"> în sistemul național privind factura electronică RO e-factura</w:t>
      </w:r>
      <w:r w:rsidR="00447675" w:rsidRPr="008C2001" w:rsidDel="00447675">
        <w:rPr>
          <w:rFonts w:ascii="Tahoma" w:hAnsi="Tahoma" w:cs="Tahoma"/>
          <w:color w:val="000000"/>
          <w:sz w:val="22"/>
          <w:szCs w:val="22"/>
          <w:lang w:val="ro-RO"/>
        </w:rPr>
        <w:t xml:space="preserve"> </w:t>
      </w:r>
      <w:r w:rsidR="003F51D2" w:rsidRPr="00ED43F8">
        <w:rPr>
          <w:rFonts w:ascii="Tahoma" w:hAnsi="Tahoma" w:cs="Tahoma"/>
          <w:color w:val="000000"/>
          <w:sz w:val="22"/>
          <w:szCs w:val="22"/>
          <w:lang w:val="ro-RO"/>
        </w:rPr>
        <w:t>pentru</w:t>
      </w:r>
      <w:r w:rsidRPr="00ED43F8">
        <w:rPr>
          <w:rFonts w:ascii="Tahoma" w:hAnsi="Tahoma" w:cs="Tahoma"/>
          <w:color w:val="000000"/>
          <w:sz w:val="22"/>
          <w:szCs w:val="22"/>
          <w:lang w:val="ro-RO"/>
        </w:rPr>
        <w:t xml:space="preserve"> </w:t>
      </w:r>
      <w:r w:rsidR="00FF4F83" w:rsidRPr="008C2001">
        <w:rPr>
          <w:rFonts w:ascii="Tahoma" w:hAnsi="Tahoma" w:cs="Tahoma"/>
          <w:color w:val="000000"/>
          <w:sz w:val="22"/>
          <w:szCs w:val="22"/>
          <w:lang w:val="ro-RO"/>
        </w:rPr>
        <w:t xml:space="preserve">prestarea </w:t>
      </w:r>
      <w:r w:rsidR="00965702" w:rsidRPr="008C2001">
        <w:rPr>
          <w:rFonts w:ascii="Tahoma" w:hAnsi="Tahoma" w:cs="Tahoma"/>
          <w:color w:val="000000"/>
          <w:sz w:val="22"/>
          <w:szCs w:val="22"/>
          <w:lang w:val="ro-RO"/>
        </w:rPr>
        <w:t xml:space="preserve">de servicii pentru </w:t>
      </w:r>
      <w:r w:rsidR="00A05C21" w:rsidRPr="008C2001">
        <w:rPr>
          <w:rFonts w:ascii="Tahoma" w:hAnsi="Tahoma" w:cs="Tahoma"/>
          <w:color w:val="000000"/>
          <w:sz w:val="22"/>
          <w:szCs w:val="22"/>
          <w:lang w:val="ro-RO"/>
        </w:rPr>
        <w:t>achiziția de energie electrică la prețuri negative</w:t>
      </w:r>
      <w:r w:rsidR="00965702" w:rsidRPr="008C2001">
        <w:rPr>
          <w:rFonts w:ascii="Tahoma" w:hAnsi="Tahoma" w:cs="Tahoma"/>
          <w:color w:val="000000"/>
          <w:sz w:val="22"/>
          <w:szCs w:val="22"/>
          <w:lang w:val="ro-RO"/>
        </w:rPr>
        <w:t xml:space="preserve"> de la OPCOM </w:t>
      </w:r>
      <w:r w:rsidR="005764ED" w:rsidRPr="008C2001">
        <w:rPr>
          <w:rFonts w:ascii="Tahoma" w:hAnsi="Tahoma" w:cs="Tahoma"/>
          <w:color w:val="000000"/>
          <w:sz w:val="22"/>
          <w:szCs w:val="22"/>
          <w:lang w:val="ro-RO"/>
        </w:rPr>
        <w:t>S</w:t>
      </w:r>
      <w:r w:rsidR="00965702" w:rsidRPr="008C2001">
        <w:rPr>
          <w:rFonts w:ascii="Tahoma" w:hAnsi="Tahoma" w:cs="Tahoma"/>
          <w:color w:val="000000"/>
          <w:sz w:val="22"/>
          <w:szCs w:val="22"/>
          <w:lang w:val="ro-RO"/>
        </w:rPr>
        <w:t>.A.</w:t>
      </w:r>
    </w:p>
    <w:p w14:paraId="37D05340" w14:textId="3983D3C1" w:rsidR="00884EA6" w:rsidRPr="008C2001" w:rsidRDefault="00EB57BC" w:rsidP="00ED43F8">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decidă retragerea din proprie iniţiativă de la 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38379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38379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în baza unei înştiinţări transmise în scris la OPCOM S.A.</w:t>
      </w:r>
      <w:r w:rsidR="001927CB" w:rsidRPr="008C2001">
        <w:rPr>
          <w:rFonts w:ascii="Tahoma" w:hAnsi="Tahoma" w:cs="Tahoma"/>
          <w:color w:val="000000"/>
          <w:sz w:val="22"/>
          <w:szCs w:val="22"/>
          <w:lang w:val="ro-RO"/>
        </w:rPr>
        <w:t>;</w:t>
      </w:r>
    </w:p>
    <w:p w14:paraId="6A82C9C3" w14:textId="115F6A55" w:rsidR="00CC77D0" w:rsidRPr="00ED43F8" w:rsidRDefault="001927CB" w:rsidP="00ED43F8">
      <w:pPr>
        <w:numPr>
          <w:ilvl w:val="0"/>
          <w:numId w:val="3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În cazul participării agregate conform prevederilor </w:t>
      </w:r>
      <w:r w:rsidRPr="00ED43F8">
        <w:rPr>
          <w:rFonts w:ascii="Tahoma" w:hAnsi="Tahoma" w:cs="Tahoma"/>
          <w:color w:val="000000"/>
          <w:sz w:val="22"/>
          <w:szCs w:val="22"/>
          <w:lang w:val="ro-RO"/>
        </w:rPr>
        <w:t>„Procedurii privind înregistrarea participanților la piețele de energie electrică administrate de OPCOM S.A.</w:t>
      </w:r>
      <w:r w:rsidRPr="008C2001">
        <w:rPr>
          <w:rFonts w:ascii="Tahoma" w:hAnsi="Tahoma" w:cs="Tahoma"/>
          <w:color w:val="000000"/>
          <w:sz w:val="22"/>
          <w:szCs w:val="22"/>
          <w:lang w:val="ro-RO"/>
        </w:rPr>
        <w:t xml:space="preserve">”, Agregatorul tranzacționează energia electrică și </w:t>
      </w:r>
      <w:r w:rsidRPr="00ED43F8">
        <w:rPr>
          <w:rFonts w:ascii="Tahoma" w:hAnsi="Tahoma" w:cs="Tahoma"/>
          <w:color w:val="000000"/>
          <w:sz w:val="22"/>
          <w:szCs w:val="22"/>
          <w:lang w:val="ro-RO"/>
        </w:rPr>
        <w:t xml:space="preserve">îi revin integral toate drepturile prevăzute în prezenta Convenție, precum și cele prevăzute în reglementări naționale și/sau </w:t>
      </w:r>
      <w:r w:rsidRPr="008C2001">
        <w:rPr>
          <w:rFonts w:ascii="Tahoma" w:hAnsi="Tahoma" w:cs="Tahoma"/>
          <w:color w:val="000000"/>
          <w:sz w:val="22"/>
          <w:szCs w:val="22"/>
          <w:lang w:val="ro-RO"/>
        </w:rPr>
        <w:t>ale Uniunii Europene</w:t>
      </w:r>
      <w:r w:rsidRPr="00ED43F8">
        <w:rPr>
          <w:rFonts w:ascii="Tahoma" w:hAnsi="Tahoma" w:cs="Tahoma"/>
          <w:color w:val="000000"/>
          <w:sz w:val="22"/>
          <w:szCs w:val="22"/>
          <w:lang w:val="ro-RO"/>
        </w:rPr>
        <w:t xml:space="preserve"> corespunzătoare participării la piața de energie electrică</w:t>
      </w:r>
      <w:r w:rsidR="00CC77D0" w:rsidRPr="00ED43F8">
        <w:rPr>
          <w:rFonts w:ascii="Tahoma" w:hAnsi="Tahoma" w:cs="Tahoma"/>
          <w:color w:val="000000"/>
          <w:sz w:val="22"/>
          <w:szCs w:val="22"/>
          <w:lang w:val="ro-RO"/>
        </w:rPr>
        <w:t>;</w:t>
      </w:r>
    </w:p>
    <w:p w14:paraId="4E16A20E" w14:textId="147F02D8" w:rsidR="001927CB" w:rsidRPr="008C2001" w:rsidRDefault="00CC77D0" w:rsidP="00ED43F8">
      <w:pPr>
        <w:numPr>
          <w:ilvl w:val="0"/>
          <w:numId w:val="33"/>
        </w:numPr>
        <w:spacing w:before="120" w:line="360" w:lineRule="auto"/>
        <w:jc w:val="both"/>
        <w:rPr>
          <w:rFonts w:ascii="Tahoma" w:hAnsi="Tahoma" w:cs="Tahoma"/>
          <w:color w:val="000000"/>
          <w:sz w:val="22"/>
          <w:szCs w:val="22"/>
          <w:lang w:val="ro-RO"/>
        </w:rPr>
      </w:pPr>
      <w:r w:rsidRPr="00ED43F8">
        <w:rPr>
          <w:rFonts w:ascii="Tahoma" w:hAnsi="Tahoma" w:cs="Tahoma"/>
          <w:color w:val="000000"/>
          <w:sz w:val="22"/>
          <w:szCs w:val="22"/>
          <w:lang w:val="ro-RO"/>
        </w:rPr>
        <w:t>Să fie informați de către OPCOM S.A. privind aplicarea eventualelor măsuri corective în cazul degradării performanței algoritmului de cuplare, atât pentru PZU</w:t>
      </w:r>
      <w:r w:rsidR="002D58D0" w:rsidRPr="00ED43F8">
        <w:rPr>
          <w:rFonts w:ascii="Tahoma" w:hAnsi="Tahoma" w:cs="Tahoma"/>
          <w:color w:val="000000"/>
          <w:sz w:val="22"/>
          <w:szCs w:val="22"/>
          <w:lang w:val="ro-RO"/>
        </w:rPr>
        <w:t>,</w:t>
      </w:r>
      <w:r w:rsidRPr="00ED43F8">
        <w:rPr>
          <w:rFonts w:ascii="Tahoma" w:hAnsi="Tahoma" w:cs="Tahoma"/>
          <w:color w:val="000000"/>
          <w:sz w:val="22"/>
          <w:szCs w:val="22"/>
          <w:lang w:val="ro-RO"/>
        </w:rPr>
        <w:t xml:space="preserve"> cât și pentru PI, </w:t>
      </w:r>
      <w:r w:rsidR="009916FD" w:rsidRPr="00ED43F8">
        <w:rPr>
          <w:rFonts w:ascii="Tahoma" w:hAnsi="Tahoma" w:cs="Tahoma"/>
          <w:color w:val="000000"/>
          <w:sz w:val="22"/>
          <w:szCs w:val="22"/>
          <w:lang w:val="ro-RO"/>
        </w:rPr>
        <w:t xml:space="preserve">măsuri </w:t>
      </w:r>
      <w:r w:rsidRPr="00ED43F8">
        <w:rPr>
          <w:rFonts w:ascii="Tahoma" w:hAnsi="Tahoma" w:cs="Tahoma"/>
          <w:color w:val="000000"/>
          <w:sz w:val="22"/>
          <w:szCs w:val="22"/>
          <w:lang w:val="ro-RO"/>
        </w:rPr>
        <w:t>agreate la nivel european</w:t>
      </w:r>
      <w:r w:rsidR="009916FD" w:rsidRPr="00ED43F8">
        <w:rPr>
          <w:rFonts w:ascii="Tahoma" w:hAnsi="Tahoma" w:cs="Tahoma"/>
          <w:color w:val="000000"/>
          <w:sz w:val="22"/>
          <w:szCs w:val="22"/>
          <w:lang w:val="ro-RO"/>
        </w:rPr>
        <w:t>,</w:t>
      </w:r>
      <w:r w:rsidRPr="00ED43F8">
        <w:rPr>
          <w:rFonts w:ascii="Tahoma" w:hAnsi="Tahoma" w:cs="Tahoma"/>
          <w:color w:val="000000"/>
          <w:sz w:val="22"/>
          <w:szCs w:val="22"/>
          <w:lang w:val="ro-RO"/>
        </w:rPr>
        <w:t xml:space="preserve"> prin notificarea </w:t>
      </w:r>
      <w:r w:rsidR="00250CC4" w:rsidRPr="00ED43F8">
        <w:rPr>
          <w:rFonts w:ascii="Tahoma" w:hAnsi="Tahoma" w:cs="Tahoma"/>
          <w:color w:val="000000"/>
          <w:sz w:val="22"/>
          <w:szCs w:val="22"/>
          <w:lang w:val="ro-RO"/>
        </w:rPr>
        <w:t>cu cel puțin șapte (7) zile calendaristice înainte de implementare</w:t>
      </w:r>
      <w:r w:rsidR="009916FD" w:rsidRPr="00ED43F8">
        <w:rPr>
          <w:rFonts w:ascii="Tahoma" w:hAnsi="Tahoma" w:cs="Tahoma"/>
          <w:color w:val="000000"/>
          <w:sz w:val="22"/>
          <w:szCs w:val="22"/>
          <w:lang w:val="ro-RO"/>
        </w:rPr>
        <w:t>,</w:t>
      </w:r>
      <w:r w:rsidR="00250CC4" w:rsidRPr="00ED43F8">
        <w:rPr>
          <w:rFonts w:ascii="Tahoma" w:hAnsi="Tahoma" w:cs="Tahoma"/>
          <w:color w:val="000000"/>
          <w:sz w:val="22"/>
          <w:szCs w:val="22"/>
          <w:lang w:val="ro-RO"/>
        </w:rPr>
        <w:t xml:space="preserve"> </w:t>
      </w:r>
      <w:r w:rsidRPr="00ED43F8">
        <w:rPr>
          <w:rFonts w:ascii="Tahoma" w:hAnsi="Tahoma" w:cs="Tahoma"/>
          <w:color w:val="000000"/>
          <w:sz w:val="22"/>
          <w:szCs w:val="22"/>
          <w:lang w:val="ro-RO"/>
        </w:rPr>
        <w:t>conform prevederilor din Metodologia de algoritm aprobată de ACER</w:t>
      </w:r>
      <w:r w:rsidR="001927CB" w:rsidRPr="00ED43F8">
        <w:rPr>
          <w:rFonts w:ascii="Tahoma" w:hAnsi="Tahoma" w:cs="Tahoma"/>
          <w:color w:val="000000"/>
          <w:sz w:val="22"/>
          <w:szCs w:val="22"/>
          <w:lang w:val="ro-RO"/>
        </w:rPr>
        <w:t>.</w:t>
      </w:r>
    </w:p>
    <w:p w14:paraId="5553CAD3" w14:textId="77777777" w:rsidR="00884EA6" w:rsidRPr="008C2001" w:rsidRDefault="00884EA6" w:rsidP="00E01F7E">
      <w:pPr>
        <w:spacing w:before="120" w:line="360" w:lineRule="auto"/>
        <w:jc w:val="both"/>
        <w:rPr>
          <w:rFonts w:ascii="Tahoma" w:hAnsi="Tahoma" w:cs="Tahoma"/>
          <w:color w:val="000000"/>
          <w:sz w:val="22"/>
          <w:szCs w:val="22"/>
          <w:lang w:val="ro-RO" w:eastAsia="en-US"/>
        </w:rPr>
      </w:pPr>
    </w:p>
    <w:p w14:paraId="0A98F565"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3.  OBLIGAŢIILE PARTICIPANTULUI </w:t>
      </w:r>
    </w:p>
    <w:p w14:paraId="290AD705" w14:textId="1631D33D" w:rsidR="00CB1589" w:rsidRPr="008C2001" w:rsidRDefault="00CB1589" w:rsidP="00CB1589">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respecte prevederile </w:t>
      </w:r>
      <w:r w:rsidR="00C04C2D" w:rsidRPr="008C2001">
        <w:rPr>
          <w:rFonts w:ascii="Tahoma" w:hAnsi="Tahoma" w:cs="Tahoma"/>
          <w:sz w:val="22"/>
          <w:szCs w:val="22"/>
          <w:lang w:val="ro-RO"/>
        </w:rPr>
        <w:t xml:space="preserve">prezentei </w:t>
      </w:r>
      <w:r w:rsidR="00937144" w:rsidRPr="008C2001">
        <w:rPr>
          <w:rFonts w:ascii="Tahoma" w:hAnsi="Tahoma" w:cs="Tahoma"/>
          <w:sz w:val="22"/>
          <w:szCs w:val="22"/>
          <w:lang w:val="ro-RO"/>
        </w:rPr>
        <w:t>Convenții</w:t>
      </w:r>
      <w:r w:rsidR="00CB3074" w:rsidRPr="008C2001">
        <w:rPr>
          <w:rFonts w:ascii="Tahoma" w:hAnsi="Tahoma" w:cs="Tahoma"/>
          <w:sz w:val="22"/>
          <w:szCs w:val="22"/>
          <w:lang w:val="ro-RO"/>
        </w:rPr>
        <w:t>,</w:t>
      </w:r>
      <w:r w:rsidR="00937144" w:rsidRPr="008C2001">
        <w:rPr>
          <w:rFonts w:ascii="Tahoma" w:hAnsi="Tahoma" w:cs="Tahoma"/>
          <w:sz w:val="22"/>
          <w:szCs w:val="22"/>
          <w:lang w:val="ro-RO"/>
        </w:rPr>
        <w:t xml:space="preserve"> </w:t>
      </w:r>
      <w:r w:rsidR="00C04C2D" w:rsidRPr="008C2001">
        <w:rPr>
          <w:rFonts w:ascii="Tahoma" w:hAnsi="Tahoma" w:cs="Tahoma"/>
          <w:sz w:val="22"/>
          <w:szCs w:val="22"/>
          <w:lang w:val="ro-RO"/>
        </w:rPr>
        <w:t>ale</w:t>
      </w:r>
      <w:r w:rsidR="00C04C2D" w:rsidRPr="008C2001">
        <w:rPr>
          <w:rFonts w:ascii="Tahoma" w:hAnsi="Tahoma" w:cs="Tahoma"/>
          <w:color w:val="000000"/>
          <w:sz w:val="22"/>
          <w:szCs w:val="22"/>
          <w:lang w:val="ro-RO"/>
        </w:rPr>
        <w:t xml:space="preserve"> </w:t>
      </w:r>
      <w:r w:rsidR="00D638CA" w:rsidRPr="008C2001">
        <w:rPr>
          <w:rFonts w:ascii="Tahoma" w:hAnsi="Tahoma" w:cs="Tahoma"/>
          <w:color w:val="000000"/>
          <w:sz w:val="22"/>
          <w:szCs w:val="22"/>
          <w:lang w:val="ro-RO"/>
        </w:rPr>
        <w:t xml:space="preserve">reglementărilor și </w:t>
      </w:r>
      <w:r w:rsidRPr="008C2001">
        <w:rPr>
          <w:rFonts w:ascii="Tahoma" w:hAnsi="Tahoma" w:cs="Tahoma"/>
          <w:color w:val="000000"/>
          <w:sz w:val="22"/>
          <w:szCs w:val="22"/>
          <w:lang w:val="ro-RO" w:eastAsia="en-US"/>
        </w:rPr>
        <w:t xml:space="preserve">procedurilor </w:t>
      </w:r>
      <w:r w:rsidR="00DA717F" w:rsidRPr="008C2001">
        <w:rPr>
          <w:rFonts w:ascii="Tahoma" w:hAnsi="Tahoma" w:cs="Tahoma"/>
          <w:color w:val="000000"/>
          <w:sz w:val="22"/>
          <w:szCs w:val="22"/>
          <w:lang w:val="ro-RO" w:eastAsia="en-US"/>
        </w:rPr>
        <w:t>în vigoare</w:t>
      </w:r>
      <w:r w:rsidR="00DA717F" w:rsidRPr="008C2001" w:rsidDel="00FD6D3B">
        <w:rPr>
          <w:rFonts w:ascii="Tahoma" w:hAnsi="Tahoma" w:cs="Tahoma"/>
          <w:color w:val="000000"/>
          <w:sz w:val="22"/>
          <w:szCs w:val="22"/>
          <w:lang w:val="ro-RO" w:eastAsia="en-US"/>
        </w:rPr>
        <w:t xml:space="preserve"> </w:t>
      </w:r>
      <w:r w:rsidRPr="008C2001">
        <w:rPr>
          <w:rFonts w:ascii="Tahoma" w:hAnsi="Tahoma" w:cs="Tahoma"/>
          <w:color w:val="000000"/>
          <w:sz w:val="22"/>
          <w:szCs w:val="22"/>
          <w:lang w:val="ro-RO" w:eastAsia="en-US"/>
        </w:rPr>
        <w:t xml:space="preserve">aferente funcţionării </w:t>
      </w:r>
      <w:r w:rsidR="00C65A90" w:rsidRPr="008C2001">
        <w:rPr>
          <w:rFonts w:ascii="Tahoma" w:hAnsi="Tahoma" w:cs="Tahoma"/>
          <w:color w:val="000000"/>
          <w:sz w:val="22"/>
          <w:szCs w:val="22"/>
          <w:lang w:val="ro-RO" w:eastAsia="en-US"/>
        </w:rPr>
        <w:t>PZU</w:t>
      </w:r>
      <w:r w:rsidR="008A34BC" w:rsidRPr="008C2001">
        <w:rPr>
          <w:rFonts w:ascii="Tahoma" w:hAnsi="Tahoma" w:cs="Tahoma"/>
          <w:color w:val="000000"/>
          <w:sz w:val="22"/>
          <w:szCs w:val="22"/>
          <w:lang w:val="ro-RO" w:eastAsia="en-US"/>
        </w:rPr>
        <w:t>,</w:t>
      </w:r>
      <w:r w:rsidR="00B34BB2" w:rsidRPr="008C2001">
        <w:rPr>
          <w:rFonts w:ascii="Tahoma" w:hAnsi="Tahoma" w:cs="Tahoma"/>
          <w:color w:val="000000"/>
          <w:sz w:val="22"/>
          <w:szCs w:val="22"/>
          <w:lang w:val="ro-RO" w:eastAsia="en-US"/>
        </w:rPr>
        <w:t xml:space="preserve"> respectiv</w:t>
      </w:r>
      <w:r w:rsidR="0038379F" w:rsidRPr="008C2001">
        <w:rPr>
          <w:lang w:val="ro-RO"/>
        </w:rPr>
        <w:t xml:space="preserve"> </w:t>
      </w:r>
      <w:r w:rsidR="00C65A90" w:rsidRPr="008C2001">
        <w:rPr>
          <w:rFonts w:ascii="Tahoma" w:hAnsi="Tahoma" w:cs="Tahoma"/>
          <w:color w:val="000000"/>
          <w:sz w:val="22"/>
          <w:szCs w:val="22"/>
          <w:lang w:val="ro-RO" w:eastAsia="en-US"/>
        </w:rPr>
        <w:t>P.I.</w:t>
      </w:r>
      <w:r w:rsidR="00B34BB2" w:rsidRPr="008C2001">
        <w:rPr>
          <w:rFonts w:ascii="Tahoma" w:hAnsi="Tahoma" w:cs="Tahoma"/>
          <w:color w:val="000000"/>
          <w:sz w:val="22"/>
          <w:szCs w:val="22"/>
          <w:lang w:val="ro-RO" w:eastAsia="en-US"/>
        </w:rPr>
        <w:t>,</w:t>
      </w:r>
      <w:r w:rsidR="00A81E6A" w:rsidRPr="008C2001">
        <w:rPr>
          <w:rFonts w:ascii="Tahoma" w:hAnsi="Tahoma" w:cs="Tahoma"/>
          <w:color w:val="000000"/>
          <w:sz w:val="22"/>
          <w:szCs w:val="22"/>
          <w:lang w:val="ro-RO" w:eastAsia="en-US"/>
        </w:rPr>
        <w:t xml:space="preserve"> </w:t>
      </w:r>
      <w:r w:rsidR="00565118" w:rsidRPr="008C2001">
        <w:rPr>
          <w:rFonts w:ascii="Tahoma" w:hAnsi="Tahoma" w:cs="Tahoma"/>
          <w:color w:val="000000"/>
          <w:sz w:val="22"/>
          <w:szCs w:val="22"/>
          <w:lang w:val="ro-RO" w:eastAsia="en-US"/>
        </w:rPr>
        <w:t xml:space="preserve">precum și </w:t>
      </w:r>
      <w:r w:rsidR="00DA717F" w:rsidRPr="008C2001">
        <w:rPr>
          <w:rFonts w:ascii="Tahoma" w:hAnsi="Tahoma" w:cs="Tahoma"/>
          <w:color w:val="000000"/>
          <w:sz w:val="22"/>
          <w:szCs w:val="22"/>
          <w:lang w:val="ro-RO" w:eastAsia="en-US"/>
        </w:rPr>
        <w:t xml:space="preserve">ale </w:t>
      </w:r>
      <w:r w:rsidR="00565118" w:rsidRPr="008C2001">
        <w:rPr>
          <w:rFonts w:ascii="Tahoma" w:hAnsi="Tahoma" w:cs="Tahoma"/>
          <w:color w:val="000000"/>
          <w:sz w:val="22"/>
          <w:szCs w:val="22"/>
          <w:lang w:val="ro-RO" w:eastAsia="en-US"/>
        </w:rPr>
        <w:t>documentelor tehnice relevante pentru participarea la piețele pe termen scurt, prevăzute în Anexa 2 la Convenție</w:t>
      </w:r>
      <w:r w:rsidRPr="008C2001">
        <w:rPr>
          <w:rFonts w:ascii="Tahoma" w:hAnsi="Tahoma" w:cs="Tahoma"/>
          <w:color w:val="000000"/>
          <w:sz w:val="22"/>
          <w:szCs w:val="22"/>
          <w:lang w:val="ro-RO"/>
        </w:rPr>
        <w:t>;</w:t>
      </w:r>
    </w:p>
    <w:p w14:paraId="1FE79E8E" w14:textId="7061062C" w:rsidR="00443E75" w:rsidRPr="008C2001" w:rsidRDefault="00443E75" w:rsidP="00990B99">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lastRenderedPageBreak/>
        <w:t xml:space="preserve">Să transmită </w:t>
      </w:r>
      <w:r w:rsidR="00C65A90" w:rsidRPr="008C2001">
        <w:rPr>
          <w:rFonts w:ascii="Tahoma" w:hAnsi="Tahoma" w:cs="Tahoma"/>
          <w:color w:val="000000"/>
          <w:sz w:val="22"/>
          <w:szCs w:val="22"/>
          <w:lang w:val="ro-RO"/>
        </w:rPr>
        <w:t xml:space="preserve">electronic către </w:t>
      </w:r>
      <w:r w:rsidRPr="008C2001">
        <w:rPr>
          <w:rFonts w:ascii="Tahoma" w:hAnsi="Tahoma" w:cs="Tahoma"/>
          <w:color w:val="000000"/>
          <w:sz w:val="22"/>
          <w:szCs w:val="22"/>
          <w:lang w:val="ro-RO"/>
        </w:rPr>
        <w:t xml:space="preserve">OPCOM S.A. </w:t>
      </w:r>
      <w:r w:rsidR="00514A79" w:rsidRPr="008C2001">
        <w:rPr>
          <w:rFonts w:ascii="Tahoma" w:hAnsi="Tahoma" w:cs="Tahoma"/>
          <w:color w:val="000000"/>
          <w:sz w:val="22"/>
          <w:szCs w:val="22"/>
          <w:lang w:val="ro-RO"/>
        </w:rPr>
        <w:t>comunicare</w:t>
      </w:r>
      <w:r w:rsidR="003F6388" w:rsidRPr="008C2001">
        <w:rPr>
          <w:rFonts w:ascii="Tahoma" w:hAnsi="Tahoma" w:cs="Tahoma"/>
          <w:color w:val="000000"/>
          <w:sz w:val="22"/>
          <w:szCs w:val="22"/>
          <w:lang w:val="ro-RO"/>
        </w:rPr>
        <w:t>a</w:t>
      </w:r>
      <w:r w:rsidR="00514A79"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oficială</w:t>
      </w:r>
      <w:r w:rsidR="00C65A90"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privind schimbarea PRE</w:t>
      </w:r>
      <w:r w:rsidR="00B0228F" w:rsidRPr="008C2001">
        <w:rPr>
          <w:rFonts w:ascii="Tahoma" w:hAnsi="Tahoma" w:cs="Tahoma"/>
          <w:color w:val="000000"/>
          <w:sz w:val="22"/>
          <w:szCs w:val="22"/>
          <w:lang w:val="ro-RO"/>
        </w:rPr>
        <w:t>-ului</w:t>
      </w:r>
      <w:r w:rsidRPr="008C2001">
        <w:rPr>
          <w:rFonts w:ascii="Tahoma" w:hAnsi="Tahoma" w:cs="Tahoma"/>
          <w:color w:val="000000"/>
          <w:sz w:val="22"/>
          <w:szCs w:val="22"/>
          <w:lang w:val="ro-RO"/>
        </w:rPr>
        <w:t xml:space="preserve"> </w:t>
      </w:r>
      <w:r w:rsidR="00A3486D" w:rsidRPr="008C2001">
        <w:rPr>
          <w:rFonts w:ascii="Tahoma" w:hAnsi="Tahoma" w:cs="Tahoma"/>
          <w:color w:val="000000"/>
          <w:sz w:val="22"/>
          <w:szCs w:val="22"/>
          <w:lang w:val="ro-RO"/>
        </w:rPr>
        <w:t>către care a delegat</w:t>
      </w:r>
      <w:r w:rsidRPr="008C2001">
        <w:rPr>
          <w:rFonts w:ascii="Tahoma" w:hAnsi="Tahoma" w:cs="Tahoma"/>
          <w:color w:val="000000"/>
          <w:sz w:val="22"/>
          <w:szCs w:val="22"/>
          <w:lang w:val="ro-RO"/>
        </w:rPr>
        <w:t xml:space="preserve"> responsabilitatea echilibrării pentru tranzacțiile </w:t>
      </w:r>
      <w:r w:rsidR="00206A93" w:rsidRPr="008C2001">
        <w:rPr>
          <w:rFonts w:ascii="Tahoma" w:hAnsi="Tahoma" w:cs="Tahoma"/>
          <w:color w:val="000000"/>
          <w:sz w:val="22"/>
          <w:szCs w:val="22"/>
          <w:lang w:val="ro-RO"/>
        </w:rPr>
        <w:t xml:space="preserve">sale </w:t>
      </w:r>
      <w:r w:rsidRPr="008C2001">
        <w:rPr>
          <w:rFonts w:ascii="Tahoma" w:hAnsi="Tahoma" w:cs="Tahoma"/>
          <w:color w:val="000000"/>
          <w:sz w:val="22"/>
          <w:szCs w:val="22"/>
          <w:lang w:val="ro-RO"/>
        </w:rPr>
        <w:t>încheiate pe PZU</w:t>
      </w:r>
      <w:r w:rsidR="000D1890" w:rsidRPr="008C2001">
        <w:rPr>
          <w:rFonts w:ascii="Tahoma" w:hAnsi="Tahoma" w:cs="Tahoma"/>
          <w:color w:val="000000"/>
          <w:sz w:val="22"/>
          <w:szCs w:val="22"/>
          <w:lang w:val="ro-RO"/>
        </w:rPr>
        <w:t xml:space="preserve"> și</w:t>
      </w:r>
      <w:r w:rsidR="001E799F" w:rsidRPr="008C2001">
        <w:rPr>
          <w:rFonts w:ascii="Tahoma" w:hAnsi="Tahoma" w:cs="Tahoma"/>
          <w:color w:val="000000"/>
          <w:sz w:val="22"/>
          <w:szCs w:val="22"/>
          <w:lang w:val="ro-RO"/>
        </w:rPr>
        <w:t>/sau</w:t>
      </w:r>
      <w:r w:rsidR="000D1890" w:rsidRPr="008C2001">
        <w:rPr>
          <w:rFonts w:ascii="Tahoma" w:hAnsi="Tahoma" w:cs="Tahoma"/>
          <w:color w:val="000000"/>
          <w:sz w:val="22"/>
          <w:szCs w:val="22"/>
          <w:lang w:val="ro-RO"/>
        </w:rPr>
        <w:t xml:space="preserve"> P</w:t>
      </w:r>
      <w:r w:rsidR="00D800E8" w:rsidRPr="008C2001">
        <w:rPr>
          <w:rFonts w:ascii="Tahoma" w:hAnsi="Tahoma" w:cs="Tahoma"/>
          <w:color w:val="000000"/>
          <w:sz w:val="22"/>
          <w:szCs w:val="22"/>
          <w:lang w:val="ro-RO"/>
        </w:rPr>
        <w:t>.</w:t>
      </w:r>
      <w:r w:rsidR="000D1890" w:rsidRPr="008C2001">
        <w:rPr>
          <w:rFonts w:ascii="Tahoma" w:hAnsi="Tahoma" w:cs="Tahoma"/>
          <w:color w:val="000000"/>
          <w:sz w:val="22"/>
          <w:szCs w:val="22"/>
          <w:lang w:val="ro-RO"/>
        </w:rPr>
        <w:t>I</w:t>
      </w:r>
      <w:r w:rsidR="00D800E8" w:rsidRPr="008C2001">
        <w:rPr>
          <w:rFonts w:ascii="Tahoma" w:hAnsi="Tahoma" w:cs="Tahoma"/>
          <w:color w:val="000000"/>
          <w:sz w:val="22"/>
          <w:szCs w:val="22"/>
          <w:lang w:val="ro-RO"/>
        </w:rPr>
        <w:t>.</w:t>
      </w:r>
      <w:r w:rsidRPr="008C2001">
        <w:rPr>
          <w:rFonts w:ascii="Tahoma" w:hAnsi="Tahoma" w:cs="Tahoma"/>
          <w:color w:val="000000"/>
          <w:sz w:val="22"/>
          <w:szCs w:val="22"/>
          <w:lang w:val="ro-RO"/>
        </w:rPr>
        <w:t>;</w:t>
      </w:r>
    </w:p>
    <w:p w14:paraId="13BA68DB" w14:textId="1139F816" w:rsidR="00011435" w:rsidRPr="008C2001" w:rsidRDefault="00011435" w:rsidP="00011435">
      <w:pPr>
        <w:numPr>
          <w:ilvl w:val="0"/>
          <w:numId w:val="39"/>
        </w:numPr>
        <w:spacing w:before="120" w:line="360" w:lineRule="auto"/>
        <w:jc w:val="both"/>
        <w:rPr>
          <w:rFonts w:ascii="Tahoma" w:hAnsi="Tahoma" w:cs="Tahoma"/>
          <w:color w:val="000000"/>
          <w:sz w:val="22"/>
          <w:szCs w:val="22"/>
          <w:lang w:val="ro-RO"/>
        </w:rPr>
      </w:pPr>
      <w:bookmarkStart w:id="4" w:name="_Hlk18509172"/>
      <w:r w:rsidRPr="008C2001">
        <w:rPr>
          <w:rFonts w:ascii="Tahoma" w:hAnsi="Tahoma" w:cs="Tahoma"/>
          <w:color w:val="000000"/>
          <w:sz w:val="22"/>
          <w:szCs w:val="22"/>
          <w:lang w:val="ro-RO"/>
        </w:rPr>
        <w:t xml:space="preserve">Să încheie un Mandat SEPA Debit Direct, pentru fiecare </w:t>
      </w:r>
      <w:r w:rsidR="0093005C" w:rsidRPr="008C2001">
        <w:rPr>
          <w:rFonts w:ascii="Tahoma" w:hAnsi="Tahoma" w:cs="Tahoma"/>
          <w:color w:val="000000"/>
          <w:sz w:val="22"/>
          <w:szCs w:val="22"/>
          <w:lang w:val="ro-RO"/>
        </w:rPr>
        <w:t>mecanism de tranzac</w:t>
      </w:r>
      <w:r w:rsidR="00BE683A" w:rsidRPr="008C2001">
        <w:rPr>
          <w:rFonts w:ascii="Tahoma" w:hAnsi="Tahoma" w:cs="Tahoma"/>
          <w:color w:val="000000"/>
          <w:sz w:val="22"/>
          <w:szCs w:val="22"/>
          <w:lang w:val="ro-RO"/>
        </w:rPr>
        <w:t>ți</w:t>
      </w:r>
      <w:r w:rsidR="0093005C" w:rsidRPr="008C2001">
        <w:rPr>
          <w:rFonts w:ascii="Tahoma" w:hAnsi="Tahoma" w:cs="Tahoma"/>
          <w:color w:val="000000"/>
          <w:sz w:val="22"/>
          <w:szCs w:val="22"/>
          <w:lang w:val="ro-RO"/>
        </w:rPr>
        <w:t xml:space="preserve">onare </w:t>
      </w:r>
      <w:r w:rsidRPr="008C2001">
        <w:rPr>
          <w:rFonts w:ascii="Tahoma" w:hAnsi="Tahoma" w:cs="Tahoma"/>
          <w:color w:val="000000"/>
          <w:sz w:val="22"/>
          <w:szCs w:val="22"/>
          <w:lang w:val="ro-RO"/>
        </w:rPr>
        <w:t>(</w:t>
      </w:r>
      <w:r w:rsidR="00CB3074" w:rsidRPr="008C2001">
        <w:rPr>
          <w:rFonts w:ascii="Tahoma" w:hAnsi="Tahoma" w:cs="Tahoma"/>
          <w:color w:val="000000"/>
          <w:sz w:val="22"/>
          <w:szCs w:val="22"/>
          <w:lang w:val="ro-RO"/>
        </w:rPr>
        <w:t xml:space="preserve">pentru </w:t>
      </w:r>
      <w:r w:rsidRPr="008C2001">
        <w:rPr>
          <w:rFonts w:ascii="Tahoma" w:hAnsi="Tahoma" w:cs="Tahoma"/>
          <w:color w:val="000000"/>
          <w:sz w:val="22"/>
          <w:szCs w:val="22"/>
          <w:lang w:val="ro-RO"/>
        </w:rPr>
        <w:t>PZU</w:t>
      </w:r>
      <w:r w:rsidR="00CB3074" w:rsidRPr="008C2001">
        <w:rPr>
          <w:rFonts w:ascii="Tahoma" w:hAnsi="Tahoma" w:cs="Tahoma"/>
          <w:color w:val="000000"/>
          <w:sz w:val="22"/>
          <w:szCs w:val="22"/>
          <w:lang w:val="ro-RO"/>
        </w:rPr>
        <w:t>, pentru</w:t>
      </w:r>
      <w:r w:rsidR="00A81E6A" w:rsidRPr="008C2001">
        <w:rPr>
          <w:rFonts w:ascii="Tahoma" w:hAnsi="Tahoma" w:cs="Tahoma"/>
          <w:color w:val="000000"/>
          <w:sz w:val="22"/>
          <w:szCs w:val="22"/>
          <w:lang w:val="ro-RO"/>
        </w:rPr>
        <w:t xml:space="preserve"> </w:t>
      </w:r>
      <w:r w:rsidR="00D9564C" w:rsidRPr="008C2001">
        <w:rPr>
          <w:rFonts w:ascii="Tahoma" w:hAnsi="Tahoma" w:cs="Tahoma"/>
          <w:color w:val="000000"/>
          <w:sz w:val="22"/>
          <w:szCs w:val="22"/>
          <w:lang w:val="ro-RO"/>
        </w:rPr>
        <w:t>PI-IDCT</w:t>
      </w:r>
      <w:r w:rsidR="00CB3074" w:rsidRPr="008C2001">
        <w:rPr>
          <w:rFonts w:ascii="Tahoma" w:hAnsi="Tahoma" w:cs="Tahoma"/>
          <w:color w:val="000000"/>
          <w:sz w:val="22"/>
          <w:szCs w:val="22"/>
          <w:lang w:val="ro-RO"/>
        </w:rPr>
        <w:t xml:space="preserve">, respectiv pentru </w:t>
      </w:r>
      <w:r w:rsidR="00D9564C" w:rsidRPr="008C2001">
        <w:rPr>
          <w:rFonts w:ascii="Tahoma" w:hAnsi="Tahoma" w:cs="Tahoma"/>
          <w:color w:val="000000"/>
          <w:sz w:val="22"/>
          <w:szCs w:val="22"/>
          <w:lang w:val="ro-RO"/>
        </w:rPr>
        <w:t>PI-IDA</w:t>
      </w:r>
      <w:r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eastAsia="en-GB"/>
        </w:rPr>
        <w:t>pentru care</w:t>
      </w:r>
      <w:r w:rsidRPr="008C2001">
        <w:rPr>
          <w:rFonts w:ascii="Tahoma" w:hAnsi="Tahoma" w:cs="Tahoma"/>
          <w:color w:val="000000"/>
          <w:sz w:val="22"/>
          <w:szCs w:val="22"/>
          <w:lang w:val="ro-RO"/>
        </w:rPr>
        <w:t xml:space="preserve"> intenționează să introducă oferte de cumpărare la prețuri pozitive și/sau oferte de vânzare la prețuri negative, conform modelelor din</w:t>
      </w:r>
      <w:r w:rsidRPr="008C2001">
        <w:rPr>
          <w:color w:val="000000"/>
          <w:lang w:val="ro-RO"/>
        </w:rPr>
        <w:t xml:space="preserve"> </w:t>
      </w:r>
      <w:r w:rsidR="003E7214" w:rsidRPr="008C2001">
        <w:rPr>
          <w:rFonts w:ascii="Tahoma" w:hAnsi="Tahoma" w:cs="Tahoma"/>
          <w:sz w:val="22"/>
          <w:szCs w:val="22"/>
          <w:lang w:val="ro-RO"/>
        </w:rPr>
        <w:t>„</w:t>
      </w:r>
      <w:r w:rsidRPr="008C2001">
        <w:rPr>
          <w:rFonts w:ascii="Tahoma" w:hAnsi="Tahoma" w:cs="Tahoma"/>
          <w:i/>
          <w:color w:val="000000"/>
          <w:sz w:val="22"/>
          <w:szCs w:val="22"/>
          <w:lang w:val="ro-RO"/>
        </w:rPr>
        <w:t>Procedura privind încasările şi plăţile aferente tranzacţiilor pe Piaţa pentru Ziua Următoare</w:t>
      </w:r>
      <w:r w:rsidR="00F6381F" w:rsidRPr="008C2001">
        <w:rPr>
          <w:rFonts w:ascii="Tahoma" w:hAnsi="Tahoma" w:cs="Tahoma"/>
          <w:i/>
          <w:color w:val="000000"/>
          <w:sz w:val="22"/>
          <w:szCs w:val="22"/>
          <w:lang w:val="ro-RO"/>
        </w:rPr>
        <w:t xml:space="preserve"> și </w:t>
      </w:r>
      <w:r w:rsidRPr="008C2001">
        <w:rPr>
          <w:rFonts w:ascii="Tahoma" w:hAnsi="Tahoma" w:cs="Tahoma"/>
          <w:i/>
          <w:color w:val="000000"/>
          <w:sz w:val="22"/>
          <w:szCs w:val="22"/>
          <w:lang w:val="ro-RO"/>
        </w:rPr>
        <w:t>Piaţa Intrazilnică</w:t>
      </w:r>
      <w:r w:rsidR="003E7214" w:rsidRPr="008C2001">
        <w:rPr>
          <w:rFonts w:ascii="Tahoma" w:hAnsi="Tahoma" w:cs="Tahoma"/>
          <w:sz w:val="22"/>
          <w:szCs w:val="22"/>
          <w:lang w:val="ro-RO"/>
        </w:rPr>
        <w:t>”</w:t>
      </w:r>
      <w:r w:rsidR="00357564" w:rsidRPr="008C2001">
        <w:rPr>
          <w:rFonts w:ascii="Tahoma" w:hAnsi="Tahoma" w:cs="Tahoma"/>
          <w:sz w:val="22"/>
          <w:szCs w:val="22"/>
          <w:lang w:val="ro-RO"/>
        </w:rPr>
        <w:t xml:space="preserve"> </w:t>
      </w:r>
      <w:r w:rsidRPr="008C2001">
        <w:rPr>
          <w:rFonts w:ascii="Tahoma" w:hAnsi="Tahoma" w:cs="Tahoma"/>
          <w:color w:val="000000"/>
          <w:sz w:val="22"/>
          <w:szCs w:val="22"/>
          <w:lang w:val="ro-RO" w:eastAsia="en-GB"/>
        </w:rPr>
        <w:t>cu banca sa de decontare, care va asigura înregistrarea</w:t>
      </w:r>
      <w:r w:rsidR="00BA557D" w:rsidRPr="008C2001">
        <w:rPr>
          <w:rFonts w:ascii="Tahoma" w:hAnsi="Tahoma" w:cs="Tahoma"/>
          <w:color w:val="000000"/>
          <w:sz w:val="22"/>
          <w:szCs w:val="22"/>
          <w:lang w:val="ro-RO" w:eastAsia="en-GB"/>
        </w:rPr>
        <w:t>, după caz, a</w:t>
      </w:r>
      <w:r w:rsidRPr="008C2001">
        <w:rPr>
          <w:rFonts w:ascii="Tahoma" w:hAnsi="Tahoma" w:cs="Tahoma"/>
          <w:color w:val="000000"/>
          <w:sz w:val="22"/>
          <w:szCs w:val="22"/>
          <w:lang w:val="ro-RO" w:eastAsia="en-GB"/>
        </w:rPr>
        <w:t xml:space="preserve"> documentului în TRANSFOND și să transmită documentul scanat, pe e-mail </w:t>
      </w:r>
      <w:r w:rsidR="00C65A90" w:rsidRPr="008C2001">
        <w:rPr>
          <w:rFonts w:ascii="Tahoma" w:hAnsi="Tahoma" w:cs="Tahoma"/>
          <w:color w:val="000000"/>
          <w:sz w:val="22"/>
          <w:szCs w:val="22"/>
          <w:lang w:val="ro-RO" w:eastAsia="en-GB"/>
        </w:rPr>
        <w:t>către</w:t>
      </w:r>
      <w:r w:rsidRPr="008C2001">
        <w:rPr>
          <w:rFonts w:ascii="Tahoma" w:hAnsi="Tahoma" w:cs="Tahoma"/>
          <w:color w:val="000000"/>
          <w:sz w:val="22"/>
          <w:szCs w:val="22"/>
          <w:lang w:val="ro-RO" w:eastAsia="en-GB"/>
        </w:rPr>
        <w:t xml:space="preserve"> OPCOM S.A.;</w:t>
      </w:r>
    </w:p>
    <w:bookmarkEnd w:id="4"/>
    <w:p w14:paraId="71556708" w14:textId="77777777" w:rsidR="00C7556B" w:rsidRPr="008C2001" w:rsidRDefault="007C6C59" w:rsidP="00701389">
      <w:pPr>
        <w:numPr>
          <w:ilvl w:val="0"/>
          <w:numId w:val="39"/>
        </w:numPr>
        <w:spacing w:before="120" w:line="360" w:lineRule="auto"/>
        <w:jc w:val="both"/>
        <w:rPr>
          <w:rFonts w:ascii="Tahoma" w:hAnsi="Tahoma" w:cs="Tahoma"/>
          <w:i/>
          <w:color w:val="000000"/>
          <w:sz w:val="22"/>
          <w:szCs w:val="22"/>
          <w:lang w:val="ro-RO"/>
        </w:rPr>
      </w:pPr>
      <w:r w:rsidRPr="008C2001">
        <w:rPr>
          <w:rFonts w:ascii="Tahoma" w:hAnsi="Tahoma" w:cs="Tahoma"/>
          <w:color w:val="000000"/>
          <w:sz w:val="22"/>
          <w:szCs w:val="22"/>
          <w:lang w:val="ro-RO"/>
        </w:rPr>
        <w:t xml:space="preserve">Să realizeze toate demersurile necesare la Banca de garantare proprie pentru </w:t>
      </w:r>
      <w:r w:rsidR="00A00D18" w:rsidRPr="008C2001">
        <w:rPr>
          <w:rFonts w:ascii="Tahoma" w:hAnsi="Tahoma" w:cs="Tahoma"/>
          <w:color w:val="000000"/>
          <w:sz w:val="22"/>
          <w:szCs w:val="22"/>
          <w:lang w:val="ro-RO"/>
        </w:rPr>
        <w:t xml:space="preserve">primirea de </w:t>
      </w:r>
      <w:r w:rsidR="00B37C9D" w:rsidRPr="008C2001">
        <w:rPr>
          <w:rFonts w:ascii="Tahoma" w:hAnsi="Tahoma" w:cs="Tahoma"/>
          <w:color w:val="000000"/>
          <w:sz w:val="22"/>
          <w:szCs w:val="22"/>
          <w:lang w:val="ro-RO"/>
        </w:rPr>
        <w:t xml:space="preserve">către </w:t>
      </w:r>
      <w:r w:rsidR="00A00D18" w:rsidRPr="008C2001">
        <w:rPr>
          <w:rFonts w:ascii="Tahoma" w:hAnsi="Tahoma" w:cs="Tahoma"/>
          <w:color w:val="000000"/>
          <w:sz w:val="22"/>
          <w:szCs w:val="22"/>
          <w:lang w:val="ro-RO"/>
        </w:rPr>
        <w:t>OPCOM</w:t>
      </w:r>
      <w:r w:rsidR="00A05C21" w:rsidRPr="008C2001">
        <w:rPr>
          <w:rFonts w:ascii="Tahoma" w:hAnsi="Tahoma" w:cs="Tahoma"/>
          <w:color w:val="000000"/>
          <w:sz w:val="22"/>
          <w:szCs w:val="22"/>
          <w:lang w:val="ro-RO"/>
        </w:rPr>
        <w:t xml:space="preserve"> S.A.</w:t>
      </w:r>
      <w:r w:rsidR="00A00D18" w:rsidRPr="008C2001">
        <w:rPr>
          <w:rFonts w:ascii="Tahoma" w:hAnsi="Tahoma" w:cs="Tahoma"/>
          <w:color w:val="000000"/>
          <w:sz w:val="22"/>
          <w:szCs w:val="22"/>
          <w:lang w:val="ro-RO"/>
        </w:rPr>
        <w:t xml:space="preserve">, </w:t>
      </w:r>
      <w:bookmarkStart w:id="5" w:name="_Hlk18509338"/>
      <w:r w:rsidR="00D638CA" w:rsidRPr="008C2001">
        <w:rPr>
          <w:rFonts w:ascii="Tahoma" w:hAnsi="Tahoma" w:cs="Tahoma"/>
          <w:color w:val="000000"/>
          <w:sz w:val="22"/>
          <w:szCs w:val="22"/>
          <w:lang w:val="ro-RO"/>
        </w:rPr>
        <w:t xml:space="preserve">până la </w:t>
      </w:r>
      <w:bookmarkEnd w:id="5"/>
      <w:r w:rsidR="00A00D18" w:rsidRPr="008C2001">
        <w:rPr>
          <w:rFonts w:ascii="Tahoma" w:hAnsi="Tahoma" w:cs="Tahoma"/>
          <w:color w:val="000000"/>
          <w:sz w:val="22"/>
          <w:szCs w:val="22"/>
          <w:lang w:val="ro-RO"/>
        </w:rPr>
        <w:t xml:space="preserve">ora 12:00, </w:t>
      </w:r>
      <w:r w:rsidR="00D638CA" w:rsidRPr="008C2001">
        <w:rPr>
          <w:rFonts w:ascii="Tahoma" w:hAnsi="Tahoma" w:cs="Tahoma"/>
          <w:color w:val="000000"/>
          <w:sz w:val="22"/>
          <w:szCs w:val="22"/>
          <w:lang w:val="ro-RO"/>
        </w:rPr>
        <w:t>în</w:t>
      </w:r>
      <w:r w:rsidR="00886446" w:rsidRPr="008C2001">
        <w:rPr>
          <w:rFonts w:ascii="Tahoma" w:hAnsi="Tahoma" w:cs="Tahoma"/>
          <w:color w:val="000000"/>
          <w:sz w:val="22"/>
          <w:szCs w:val="22"/>
          <w:lang w:val="ro-RO"/>
        </w:rPr>
        <w:t xml:space="preserve"> zi</w:t>
      </w:r>
      <w:r w:rsidR="00D638CA" w:rsidRPr="008C2001">
        <w:rPr>
          <w:rFonts w:ascii="Tahoma" w:hAnsi="Tahoma" w:cs="Tahoma"/>
          <w:color w:val="000000"/>
          <w:sz w:val="22"/>
          <w:szCs w:val="22"/>
          <w:lang w:val="ro-RO"/>
        </w:rPr>
        <w:t>ua</w:t>
      </w:r>
      <w:r w:rsidR="00A00D18" w:rsidRPr="008C2001">
        <w:rPr>
          <w:rFonts w:ascii="Tahoma" w:hAnsi="Tahoma" w:cs="Tahoma"/>
          <w:color w:val="000000"/>
          <w:sz w:val="22"/>
          <w:szCs w:val="22"/>
          <w:lang w:val="ro-RO"/>
        </w:rPr>
        <w:t xml:space="preserve"> bancar</w:t>
      </w:r>
      <w:r w:rsidR="00886446" w:rsidRPr="008C2001">
        <w:rPr>
          <w:rFonts w:ascii="Tahoma" w:hAnsi="Tahoma" w:cs="Tahoma"/>
          <w:color w:val="000000"/>
          <w:sz w:val="22"/>
          <w:szCs w:val="22"/>
          <w:lang w:val="ro-RO"/>
        </w:rPr>
        <w:t>ă</w:t>
      </w:r>
      <w:r w:rsidR="00A00D18" w:rsidRPr="008C2001">
        <w:rPr>
          <w:rFonts w:ascii="Tahoma" w:hAnsi="Tahoma" w:cs="Tahoma"/>
          <w:color w:val="000000"/>
          <w:sz w:val="22"/>
          <w:szCs w:val="22"/>
          <w:lang w:val="ro-RO"/>
        </w:rPr>
        <w:t xml:space="preserve"> lucrătoare </w:t>
      </w:r>
      <w:r w:rsidR="00D638CA" w:rsidRPr="008C2001">
        <w:rPr>
          <w:rFonts w:ascii="Tahoma" w:hAnsi="Tahoma" w:cs="Tahoma"/>
          <w:color w:val="000000"/>
          <w:sz w:val="22"/>
          <w:szCs w:val="22"/>
          <w:lang w:val="ro-RO"/>
        </w:rPr>
        <w:t>anterioară zilei de tranzacționare</w:t>
      </w:r>
      <w:r w:rsidR="00D638CA" w:rsidRPr="008C2001" w:rsidDel="00D638CA">
        <w:rPr>
          <w:rFonts w:ascii="Tahoma" w:hAnsi="Tahoma" w:cs="Tahoma"/>
          <w:color w:val="000000"/>
          <w:sz w:val="22"/>
          <w:szCs w:val="22"/>
          <w:lang w:val="ro-RO"/>
        </w:rPr>
        <w:t xml:space="preserve"> </w:t>
      </w:r>
      <w:r w:rsidR="00A00D18" w:rsidRPr="008C2001">
        <w:rPr>
          <w:rFonts w:ascii="Tahoma" w:hAnsi="Tahoma" w:cs="Tahoma"/>
          <w:color w:val="000000"/>
          <w:sz w:val="22"/>
          <w:szCs w:val="22"/>
          <w:lang w:val="ro-RO"/>
        </w:rPr>
        <w:t xml:space="preserve">în care Participantul la </w:t>
      </w:r>
      <w:r w:rsidR="00C7556B" w:rsidRPr="008C2001">
        <w:rPr>
          <w:rFonts w:ascii="Tahoma" w:hAnsi="Tahoma" w:cs="Tahoma"/>
          <w:color w:val="000000"/>
          <w:sz w:val="22"/>
          <w:szCs w:val="22"/>
          <w:lang w:val="ro-RO"/>
        </w:rPr>
        <w:t>PZU</w:t>
      </w:r>
      <w:r w:rsidR="00B34BB2"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/sau</w:t>
      </w:r>
      <w:r w:rsidR="00B34BB2" w:rsidRPr="008C2001">
        <w:rPr>
          <w:rFonts w:ascii="Tahoma" w:hAnsi="Tahoma" w:cs="Tahoma"/>
          <w:color w:val="000000"/>
          <w:sz w:val="22"/>
          <w:szCs w:val="22"/>
          <w:lang w:val="ro-RO"/>
        </w:rPr>
        <w:t xml:space="preserve"> </w:t>
      </w:r>
      <w:r w:rsidR="00DA287F" w:rsidRPr="008C2001">
        <w:rPr>
          <w:rFonts w:ascii="Tahoma" w:hAnsi="Tahoma" w:cs="Tahoma"/>
          <w:color w:val="000000"/>
          <w:sz w:val="22"/>
          <w:szCs w:val="22"/>
          <w:lang w:val="ro-RO"/>
        </w:rPr>
        <w:t>P</w:t>
      </w:r>
      <w:r w:rsidR="00B34BB2" w:rsidRPr="008C2001">
        <w:rPr>
          <w:rFonts w:ascii="Tahoma" w:hAnsi="Tahoma" w:cs="Tahoma"/>
          <w:color w:val="000000"/>
          <w:sz w:val="22"/>
          <w:szCs w:val="22"/>
          <w:lang w:val="ro-RO"/>
        </w:rPr>
        <w:t>.</w:t>
      </w:r>
      <w:r w:rsidR="00DA287F" w:rsidRPr="008C2001">
        <w:rPr>
          <w:rFonts w:ascii="Tahoma" w:hAnsi="Tahoma" w:cs="Tahoma"/>
          <w:color w:val="000000"/>
          <w:sz w:val="22"/>
          <w:szCs w:val="22"/>
          <w:lang w:val="ro-RO"/>
        </w:rPr>
        <w:t>I</w:t>
      </w:r>
      <w:r w:rsidR="00B34BB2" w:rsidRPr="008C2001">
        <w:rPr>
          <w:rFonts w:ascii="Tahoma" w:hAnsi="Tahoma" w:cs="Tahoma"/>
          <w:color w:val="000000"/>
          <w:sz w:val="22"/>
          <w:szCs w:val="22"/>
          <w:lang w:val="ro-RO"/>
        </w:rPr>
        <w:t>.</w:t>
      </w:r>
      <w:r w:rsidR="00342E93" w:rsidRPr="008C2001">
        <w:rPr>
          <w:rFonts w:ascii="Tahoma" w:hAnsi="Tahoma" w:cs="Tahoma"/>
          <w:color w:val="000000"/>
          <w:sz w:val="22"/>
          <w:szCs w:val="22"/>
          <w:lang w:val="ro-RO"/>
        </w:rPr>
        <w:t xml:space="preserve"> </w:t>
      </w:r>
      <w:r w:rsidR="00A00D18" w:rsidRPr="008C2001">
        <w:rPr>
          <w:rFonts w:ascii="Tahoma" w:hAnsi="Tahoma" w:cs="Tahoma"/>
          <w:color w:val="000000"/>
          <w:sz w:val="22"/>
          <w:szCs w:val="22"/>
          <w:lang w:val="ro-RO"/>
        </w:rPr>
        <w:t>dorește să introducă oferte de cumpărare</w:t>
      </w:r>
      <w:r w:rsidR="001D7F3A" w:rsidRPr="008C2001">
        <w:rPr>
          <w:rFonts w:ascii="Tahoma" w:hAnsi="Tahoma" w:cs="Tahoma"/>
          <w:color w:val="000000"/>
          <w:sz w:val="22"/>
          <w:szCs w:val="22"/>
          <w:lang w:val="ro-RO"/>
        </w:rPr>
        <w:t xml:space="preserve"> </w:t>
      </w:r>
      <w:r w:rsidR="00C3138A" w:rsidRPr="008C2001">
        <w:rPr>
          <w:rFonts w:ascii="Tahoma" w:hAnsi="Tahoma" w:cs="Tahoma"/>
          <w:color w:val="000000"/>
          <w:sz w:val="22"/>
          <w:szCs w:val="22"/>
          <w:lang w:val="ro-RO"/>
        </w:rPr>
        <w:t>la pret</w:t>
      </w:r>
      <w:r w:rsidR="00435F26" w:rsidRPr="008C2001">
        <w:rPr>
          <w:rFonts w:ascii="Tahoma" w:hAnsi="Tahoma" w:cs="Tahoma"/>
          <w:color w:val="000000"/>
          <w:sz w:val="22"/>
          <w:szCs w:val="22"/>
          <w:lang w:val="ro-RO"/>
        </w:rPr>
        <w:t>uri</w:t>
      </w:r>
      <w:r w:rsidR="00C3138A" w:rsidRPr="008C2001">
        <w:rPr>
          <w:rFonts w:ascii="Tahoma" w:hAnsi="Tahoma" w:cs="Tahoma"/>
          <w:color w:val="000000"/>
          <w:sz w:val="22"/>
          <w:szCs w:val="22"/>
          <w:lang w:val="ro-RO"/>
        </w:rPr>
        <w:t xml:space="preserve"> pozitiv</w:t>
      </w:r>
      <w:r w:rsidR="00435F26" w:rsidRPr="008C2001">
        <w:rPr>
          <w:rFonts w:ascii="Tahoma" w:hAnsi="Tahoma" w:cs="Tahoma"/>
          <w:color w:val="000000"/>
          <w:sz w:val="22"/>
          <w:szCs w:val="22"/>
          <w:lang w:val="ro-RO"/>
        </w:rPr>
        <w:t>e</w:t>
      </w:r>
      <w:r w:rsidR="00C3138A" w:rsidRPr="008C2001">
        <w:rPr>
          <w:rFonts w:ascii="Tahoma" w:hAnsi="Tahoma" w:cs="Tahoma"/>
          <w:color w:val="000000"/>
          <w:sz w:val="22"/>
          <w:szCs w:val="22"/>
          <w:lang w:val="ro-RO"/>
        </w:rPr>
        <w:t xml:space="preserve"> </w:t>
      </w:r>
      <w:r w:rsidR="00B37C9D" w:rsidRPr="008C2001">
        <w:rPr>
          <w:rFonts w:ascii="Tahoma" w:hAnsi="Tahoma" w:cs="Tahoma"/>
          <w:color w:val="000000"/>
          <w:sz w:val="22"/>
          <w:szCs w:val="22"/>
          <w:lang w:val="ro-RO"/>
        </w:rPr>
        <w:t>și</w:t>
      </w:r>
      <w:r w:rsidR="001D7F3A" w:rsidRPr="008C2001">
        <w:rPr>
          <w:rFonts w:ascii="Tahoma" w:hAnsi="Tahoma" w:cs="Tahoma"/>
          <w:color w:val="000000"/>
          <w:sz w:val="22"/>
          <w:szCs w:val="22"/>
          <w:lang w:val="ro-RO"/>
        </w:rPr>
        <w:t xml:space="preserve">/sau </w:t>
      </w:r>
      <w:r w:rsidR="00B37C9D" w:rsidRPr="008C2001">
        <w:rPr>
          <w:rFonts w:ascii="Tahoma" w:hAnsi="Tahoma" w:cs="Tahoma"/>
          <w:color w:val="000000"/>
          <w:sz w:val="22"/>
          <w:szCs w:val="22"/>
          <w:lang w:val="ro-RO"/>
        </w:rPr>
        <w:t xml:space="preserve">vânzare </w:t>
      </w:r>
      <w:r w:rsidR="001D7F3A" w:rsidRPr="008C2001">
        <w:rPr>
          <w:rFonts w:ascii="Tahoma" w:hAnsi="Tahoma" w:cs="Tahoma"/>
          <w:color w:val="000000"/>
          <w:sz w:val="22"/>
          <w:szCs w:val="22"/>
          <w:lang w:val="ro-RO"/>
        </w:rPr>
        <w:t>la preturi negative</w:t>
      </w:r>
      <w:r w:rsidR="00A00D18" w:rsidRPr="008C2001">
        <w:rPr>
          <w:rFonts w:ascii="Tahoma" w:hAnsi="Tahoma" w:cs="Tahoma"/>
          <w:color w:val="000000"/>
          <w:sz w:val="22"/>
          <w:szCs w:val="22"/>
          <w:lang w:val="ro-RO"/>
        </w:rPr>
        <w:t xml:space="preserve">, </w:t>
      </w:r>
      <w:r w:rsidR="00E23CC5" w:rsidRPr="008C2001">
        <w:rPr>
          <w:rFonts w:ascii="Tahoma" w:hAnsi="Tahoma" w:cs="Tahoma"/>
          <w:color w:val="000000"/>
          <w:sz w:val="22"/>
          <w:szCs w:val="22"/>
          <w:lang w:val="ro-RO"/>
        </w:rPr>
        <w:t xml:space="preserve">de la Banca cont central, </w:t>
      </w:r>
      <w:r w:rsidR="00A00D18" w:rsidRPr="008C2001">
        <w:rPr>
          <w:rFonts w:ascii="Tahoma" w:hAnsi="Tahoma" w:cs="Tahoma"/>
          <w:color w:val="000000"/>
          <w:sz w:val="22"/>
          <w:szCs w:val="22"/>
          <w:lang w:val="ro-RO"/>
        </w:rPr>
        <w:t>a scrisori</w:t>
      </w:r>
      <w:r w:rsidR="00E23CC5" w:rsidRPr="008C2001">
        <w:rPr>
          <w:rFonts w:ascii="Tahoma" w:hAnsi="Tahoma" w:cs="Tahoma"/>
          <w:color w:val="000000"/>
          <w:sz w:val="22"/>
          <w:szCs w:val="22"/>
          <w:lang w:val="ro-RO"/>
        </w:rPr>
        <w:t>i</w:t>
      </w:r>
      <w:r w:rsidR="00A00D18" w:rsidRPr="008C2001">
        <w:rPr>
          <w:rFonts w:ascii="Tahoma" w:hAnsi="Tahoma" w:cs="Tahoma"/>
          <w:color w:val="000000"/>
          <w:sz w:val="22"/>
          <w:szCs w:val="22"/>
          <w:lang w:val="ro-RO"/>
        </w:rPr>
        <w:t xml:space="preserve"> de garanție bancară de plată emisă în favoarea OPCOM</w:t>
      </w:r>
      <w:r w:rsidR="00A05C21" w:rsidRPr="008C2001">
        <w:rPr>
          <w:rFonts w:ascii="Tahoma" w:hAnsi="Tahoma" w:cs="Tahoma"/>
          <w:color w:val="000000"/>
          <w:sz w:val="22"/>
          <w:szCs w:val="22"/>
          <w:lang w:val="ro-RO"/>
        </w:rPr>
        <w:t xml:space="preserve"> S.A.</w:t>
      </w:r>
      <w:r w:rsidR="00E23CC5" w:rsidRPr="008C2001">
        <w:rPr>
          <w:rFonts w:ascii="Tahoma" w:hAnsi="Tahoma" w:cs="Tahoma"/>
          <w:color w:val="000000"/>
          <w:sz w:val="22"/>
          <w:szCs w:val="22"/>
          <w:lang w:val="ro-RO"/>
        </w:rPr>
        <w:t xml:space="preserve">, </w:t>
      </w:r>
      <w:bookmarkStart w:id="6" w:name="_Hlk18509486"/>
      <w:r w:rsidR="00E23CC5" w:rsidRPr="008C2001">
        <w:rPr>
          <w:rFonts w:ascii="Tahoma" w:hAnsi="Tahoma" w:cs="Tahoma"/>
          <w:color w:val="000000"/>
          <w:sz w:val="22"/>
          <w:szCs w:val="22"/>
          <w:lang w:val="ro-RO"/>
        </w:rPr>
        <w:t>în original, dacă este emisă de Banca cont central sau mesajul swift al băncii garante însoțit de avizul Băncii cont central, dacă scrisoarea de garanție bancară este emisă de altă bancă de garantare decât Banca cont central</w:t>
      </w:r>
      <w:bookmarkEnd w:id="6"/>
      <w:r w:rsidR="00391860" w:rsidRPr="008C2001">
        <w:rPr>
          <w:rFonts w:ascii="Tahoma" w:hAnsi="Tahoma" w:cs="Tahoma"/>
          <w:color w:val="000000"/>
          <w:sz w:val="22"/>
          <w:szCs w:val="22"/>
          <w:lang w:val="ro-RO"/>
        </w:rPr>
        <w:t>;</w:t>
      </w:r>
    </w:p>
    <w:p w14:paraId="745E9710" w14:textId="60D4DEDC" w:rsidR="00D100D8" w:rsidRPr="008C2001" w:rsidRDefault="00D100D8" w:rsidP="00C7556B">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sz w:val="22"/>
          <w:szCs w:val="22"/>
          <w:lang w:val="ro-RO"/>
        </w:rPr>
        <w:t xml:space="preserve">Să transmită </w:t>
      </w:r>
      <w:r w:rsidR="00C65A90" w:rsidRPr="008C2001">
        <w:rPr>
          <w:rFonts w:ascii="Tahoma" w:hAnsi="Tahoma" w:cs="Tahoma"/>
          <w:sz w:val="22"/>
          <w:szCs w:val="22"/>
          <w:lang w:val="ro-RO"/>
        </w:rPr>
        <w:t>către</w:t>
      </w:r>
      <w:r w:rsidRPr="008C2001">
        <w:rPr>
          <w:rFonts w:ascii="Tahoma" w:hAnsi="Tahoma" w:cs="Tahoma"/>
          <w:sz w:val="22"/>
          <w:szCs w:val="22"/>
          <w:lang w:val="ro-RO"/>
        </w:rPr>
        <w:t xml:space="preserve"> OPCOM S.A. repartiţia nominală a valorii </w:t>
      </w:r>
      <w:r w:rsidR="003662D0" w:rsidRPr="008C2001">
        <w:rPr>
          <w:rFonts w:ascii="Tahoma" w:hAnsi="Tahoma" w:cs="Tahoma"/>
          <w:color w:val="000000"/>
          <w:sz w:val="22"/>
          <w:szCs w:val="22"/>
          <w:lang w:val="ro-RO"/>
        </w:rPr>
        <w:t>scrisorii de garanție bancară de plată</w:t>
      </w:r>
      <w:r w:rsidRPr="008C2001">
        <w:rPr>
          <w:rFonts w:ascii="Tahoma" w:hAnsi="Tahoma" w:cs="Tahoma"/>
          <w:sz w:val="22"/>
          <w:szCs w:val="22"/>
          <w:lang w:val="ro-RO"/>
        </w:rPr>
        <w:t xml:space="preserve"> între PZU</w:t>
      </w:r>
      <w:r w:rsidR="00510934" w:rsidRPr="008C2001">
        <w:rPr>
          <w:rFonts w:ascii="Tahoma" w:hAnsi="Tahoma" w:cs="Tahoma"/>
          <w:sz w:val="22"/>
          <w:szCs w:val="22"/>
          <w:lang w:val="ro-RO"/>
        </w:rPr>
        <w:t>,</w:t>
      </w:r>
      <w:r w:rsidRPr="008C2001">
        <w:rPr>
          <w:rFonts w:ascii="Tahoma" w:hAnsi="Tahoma" w:cs="Tahoma"/>
          <w:sz w:val="22"/>
          <w:szCs w:val="22"/>
          <w:lang w:val="ro-RO"/>
        </w:rPr>
        <w:t xml:space="preserve"> </w:t>
      </w:r>
      <w:r w:rsidR="00D9564C" w:rsidRPr="008C2001">
        <w:rPr>
          <w:rFonts w:ascii="Tahoma" w:hAnsi="Tahoma" w:cs="Tahoma"/>
          <w:sz w:val="22"/>
          <w:szCs w:val="22"/>
          <w:lang w:val="ro-RO"/>
        </w:rPr>
        <w:t>PI-IDCT</w:t>
      </w:r>
      <w:r w:rsidR="00510934" w:rsidRPr="008C2001">
        <w:rPr>
          <w:rFonts w:ascii="Tahoma" w:hAnsi="Tahoma" w:cs="Tahoma"/>
          <w:sz w:val="22"/>
          <w:szCs w:val="22"/>
          <w:lang w:val="ro-RO"/>
        </w:rPr>
        <w:t xml:space="preserve"> și </w:t>
      </w:r>
      <w:r w:rsidR="00D9564C" w:rsidRPr="008C2001">
        <w:rPr>
          <w:rFonts w:ascii="Tahoma" w:hAnsi="Tahoma" w:cs="Tahoma"/>
          <w:color w:val="000000"/>
          <w:sz w:val="22"/>
          <w:szCs w:val="22"/>
          <w:lang w:val="ro-RO"/>
        </w:rPr>
        <w:t>PI-IDA</w:t>
      </w:r>
      <w:r w:rsidRPr="008C2001">
        <w:rPr>
          <w:rFonts w:ascii="Tahoma" w:hAnsi="Tahoma" w:cs="Tahoma"/>
          <w:sz w:val="22"/>
          <w:szCs w:val="22"/>
          <w:lang w:val="ro-RO"/>
        </w:rPr>
        <w:t>, în cazul în care aceasta este unică</w:t>
      </w:r>
      <w:r w:rsidR="00510934" w:rsidRPr="008C2001">
        <w:rPr>
          <w:rFonts w:ascii="Tahoma" w:hAnsi="Tahoma" w:cs="Tahoma"/>
          <w:sz w:val="22"/>
          <w:szCs w:val="22"/>
          <w:lang w:val="ro-RO"/>
        </w:rPr>
        <w:t xml:space="preserve"> </w:t>
      </w:r>
      <w:r w:rsidRPr="008C2001">
        <w:rPr>
          <w:rFonts w:ascii="Tahoma" w:hAnsi="Tahoma" w:cs="Tahoma"/>
          <w:sz w:val="22"/>
          <w:szCs w:val="22"/>
          <w:lang w:val="ro-RO"/>
        </w:rPr>
        <w:t xml:space="preserve">pentru cele </w:t>
      </w:r>
      <w:r w:rsidR="00B11237" w:rsidRPr="008C2001">
        <w:rPr>
          <w:rFonts w:ascii="Tahoma" w:hAnsi="Tahoma" w:cs="Tahoma"/>
          <w:color w:val="000000"/>
          <w:sz w:val="22"/>
          <w:szCs w:val="22"/>
          <w:lang w:val="ro-RO"/>
        </w:rPr>
        <w:t>trei mecanisme de tranzacționare de energie electrică</w:t>
      </w:r>
      <w:r w:rsidRPr="008C2001">
        <w:rPr>
          <w:rFonts w:ascii="Tahoma" w:hAnsi="Tahoma" w:cs="Tahoma"/>
          <w:sz w:val="22"/>
          <w:szCs w:val="22"/>
          <w:lang w:val="ro-RO"/>
        </w:rPr>
        <w:t xml:space="preserve">, la termenele specificate în </w:t>
      </w:r>
      <w:r w:rsidR="003E7214" w:rsidRPr="008C2001">
        <w:rPr>
          <w:rFonts w:ascii="Tahoma" w:hAnsi="Tahoma" w:cs="Tahoma"/>
          <w:sz w:val="22"/>
          <w:szCs w:val="22"/>
          <w:lang w:val="ro-RO"/>
        </w:rPr>
        <w:t>„</w:t>
      </w:r>
      <w:r w:rsidRPr="008C2001">
        <w:rPr>
          <w:rFonts w:ascii="Tahoma" w:hAnsi="Tahoma" w:cs="Tahoma"/>
          <w:i/>
          <w:sz w:val="22"/>
          <w:szCs w:val="22"/>
          <w:lang w:val="ro-RO"/>
        </w:rPr>
        <w:t xml:space="preserve">Procedura privind constituirea, verificarea și utilizarea garanțiilor financiare pentru participarea la </w:t>
      </w:r>
      <w:r w:rsidR="00EC6D1C" w:rsidRPr="008C2001">
        <w:rPr>
          <w:rFonts w:ascii="Tahoma" w:hAnsi="Tahoma" w:cs="Tahoma"/>
          <w:i/>
          <w:color w:val="000000"/>
          <w:sz w:val="22"/>
          <w:szCs w:val="22"/>
          <w:lang w:val="ro-RO"/>
        </w:rPr>
        <w:t xml:space="preserve">Piaţa pentru Ziua Următoare și </w:t>
      </w:r>
      <w:r w:rsidR="00EC6D1C" w:rsidRPr="008C2001">
        <w:rPr>
          <w:rFonts w:ascii="Tahoma" w:hAnsi="Tahoma" w:cs="Tahoma"/>
          <w:i/>
          <w:sz w:val="22"/>
          <w:szCs w:val="22"/>
          <w:lang w:val="ro-RO"/>
        </w:rPr>
        <w:t>Piaţa Intrazilnică</w:t>
      </w:r>
      <w:r w:rsidR="003E7214" w:rsidRPr="008C2001">
        <w:rPr>
          <w:rFonts w:ascii="Tahoma" w:hAnsi="Tahoma" w:cs="Tahoma"/>
          <w:sz w:val="22"/>
          <w:szCs w:val="22"/>
          <w:lang w:val="ro-RO"/>
        </w:rPr>
        <w:t>”</w:t>
      </w:r>
      <w:r w:rsidR="005E5DA5" w:rsidRPr="008C2001">
        <w:rPr>
          <w:rFonts w:ascii="Tahoma" w:hAnsi="Tahoma" w:cs="Tahoma"/>
          <w:color w:val="000000"/>
          <w:sz w:val="22"/>
          <w:szCs w:val="22"/>
          <w:lang w:val="ro-RO"/>
        </w:rPr>
        <w:t>;</w:t>
      </w:r>
    </w:p>
    <w:p w14:paraId="6BD63613" w14:textId="4F94EABB" w:rsidR="00E265D9" w:rsidRPr="008C2001" w:rsidRDefault="007C6C59" w:rsidP="00391860">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asigure disponibilităţile financiare necesare debitării contului său deschis la Banca de decontare, la valoarea solicitată </w:t>
      </w:r>
      <w:r w:rsidR="00A05C21" w:rsidRPr="008C2001">
        <w:rPr>
          <w:rFonts w:ascii="Tahoma" w:hAnsi="Tahoma" w:cs="Tahoma"/>
          <w:color w:val="000000"/>
          <w:sz w:val="22"/>
          <w:szCs w:val="22"/>
          <w:lang w:val="ro-RO"/>
        </w:rPr>
        <w:t xml:space="preserve">de OPCOM S.A. </w:t>
      </w:r>
      <w:r w:rsidRPr="008C2001">
        <w:rPr>
          <w:rFonts w:ascii="Tahoma" w:hAnsi="Tahoma" w:cs="Tahoma"/>
          <w:color w:val="000000"/>
          <w:sz w:val="22"/>
          <w:szCs w:val="22"/>
          <w:lang w:val="ro-RO"/>
        </w:rPr>
        <w:t>prin instrucţiun</w:t>
      </w:r>
      <w:r w:rsidR="00E85254" w:rsidRPr="008C2001">
        <w:rPr>
          <w:rFonts w:ascii="Tahoma" w:hAnsi="Tahoma" w:cs="Tahoma"/>
          <w:color w:val="000000"/>
          <w:sz w:val="22"/>
          <w:szCs w:val="22"/>
          <w:lang w:val="ro-RO"/>
        </w:rPr>
        <w:t>ea</w:t>
      </w:r>
      <w:r w:rsidRPr="008C2001">
        <w:rPr>
          <w:rFonts w:ascii="Tahoma" w:hAnsi="Tahoma" w:cs="Tahoma"/>
          <w:color w:val="000000"/>
          <w:sz w:val="22"/>
          <w:szCs w:val="22"/>
          <w:lang w:val="ro-RO"/>
        </w:rPr>
        <w:t xml:space="preserve"> de debitare directă</w:t>
      </w:r>
      <w:r w:rsidR="004C193E" w:rsidRPr="008C2001">
        <w:rPr>
          <w:rFonts w:ascii="Tahoma" w:hAnsi="Tahoma" w:cs="Tahoma"/>
          <w:color w:val="000000"/>
          <w:sz w:val="22"/>
          <w:szCs w:val="22"/>
          <w:lang w:val="ro-RO"/>
        </w:rPr>
        <w:t xml:space="preserve"> calculată</w:t>
      </w:r>
      <w:r w:rsidR="00207035" w:rsidRPr="008C2001">
        <w:rPr>
          <w:rFonts w:ascii="Tahoma" w:hAnsi="Tahoma" w:cs="Tahoma"/>
          <w:color w:val="000000"/>
          <w:sz w:val="22"/>
          <w:szCs w:val="22"/>
          <w:lang w:val="ro-RO"/>
        </w:rPr>
        <w:t xml:space="preserve"> </w:t>
      </w:r>
      <w:bookmarkStart w:id="7" w:name="_Hlk18509734"/>
      <w:r w:rsidR="00207035" w:rsidRPr="008C2001">
        <w:rPr>
          <w:rFonts w:ascii="Tahoma" w:hAnsi="Tahoma" w:cs="Tahoma"/>
          <w:color w:val="000000"/>
          <w:sz w:val="22"/>
          <w:szCs w:val="22"/>
          <w:lang w:val="ro-RO"/>
        </w:rPr>
        <w:t xml:space="preserve">conform </w:t>
      </w:r>
      <w:r w:rsidR="00A05C21" w:rsidRPr="008C2001">
        <w:rPr>
          <w:rFonts w:ascii="Tahoma" w:hAnsi="Tahoma" w:cs="Tahoma"/>
          <w:color w:val="000000"/>
          <w:sz w:val="22"/>
          <w:szCs w:val="22"/>
          <w:lang w:val="ro-RO"/>
        </w:rPr>
        <w:t>Notelor de de</w:t>
      </w:r>
      <w:r w:rsidR="00D638CA" w:rsidRPr="008C2001">
        <w:rPr>
          <w:rFonts w:ascii="Tahoma" w:hAnsi="Tahoma" w:cs="Tahoma"/>
          <w:color w:val="000000"/>
          <w:sz w:val="22"/>
          <w:szCs w:val="22"/>
          <w:lang w:val="ro-RO"/>
        </w:rPr>
        <w:t>c</w:t>
      </w:r>
      <w:r w:rsidR="00A05C21" w:rsidRPr="008C2001">
        <w:rPr>
          <w:rFonts w:ascii="Tahoma" w:hAnsi="Tahoma" w:cs="Tahoma"/>
          <w:color w:val="000000"/>
          <w:sz w:val="22"/>
          <w:szCs w:val="22"/>
          <w:lang w:val="ro-RO"/>
        </w:rPr>
        <w:t>ontare zilnice</w:t>
      </w:r>
      <w:r w:rsidR="00BA557D" w:rsidRPr="008C2001">
        <w:rPr>
          <w:rFonts w:ascii="Tahoma" w:hAnsi="Tahoma" w:cs="Tahoma"/>
          <w:color w:val="000000"/>
          <w:sz w:val="22"/>
          <w:szCs w:val="22"/>
          <w:lang w:val="ro-RO"/>
        </w:rPr>
        <w:t>,</w:t>
      </w:r>
      <w:r w:rsidR="00A05C21" w:rsidRPr="008C2001">
        <w:rPr>
          <w:rFonts w:ascii="Tahoma" w:hAnsi="Tahoma" w:cs="Tahoma"/>
          <w:color w:val="000000"/>
          <w:sz w:val="22"/>
          <w:szCs w:val="22"/>
          <w:lang w:val="ro-RO"/>
        </w:rPr>
        <w:t xml:space="preserve"> </w:t>
      </w:r>
      <w:r w:rsidR="00BA557D" w:rsidRPr="008C2001">
        <w:rPr>
          <w:rFonts w:ascii="Tahoma" w:hAnsi="Tahoma" w:cs="Tahoma"/>
          <w:color w:val="000000"/>
          <w:sz w:val="22"/>
          <w:szCs w:val="22"/>
          <w:lang w:val="ro-RO"/>
        </w:rPr>
        <w:t xml:space="preserve">la termenele prevăzute în </w:t>
      </w:r>
      <w:r w:rsidR="00BA557D" w:rsidRPr="008C2001">
        <w:rPr>
          <w:rFonts w:ascii="Tahoma" w:hAnsi="Tahoma" w:cs="Tahoma"/>
          <w:iCs/>
          <w:color w:val="000000"/>
          <w:sz w:val="22"/>
          <w:szCs w:val="22"/>
          <w:lang w:val="ro-RO"/>
        </w:rPr>
        <w:t>Mandatul SEPA Debit Direct</w:t>
      </w:r>
      <w:r w:rsidR="00BA557D" w:rsidRPr="008C2001">
        <w:rPr>
          <w:rFonts w:ascii="Tahoma" w:hAnsi="Tahoma" w:cs="Tahoma"/>
          <w:color w:val="000000"/>
          <w:sz w:val="22"/>
          <w:szCs w:val="22"/>
          <w:lang w:val="ro-RO"/>
        </w:rPr>
        <w:t xml:space="preserve"> </w:t>
      </w:r>
      <w:r w:rsidR="00541B3C" w:rsidRPr="008C2001">
        <w:rPr>
          <w:rFonts w:ascii="Tahoma" w:hAnsi="Tahoma" w:cs="Tahoma"/>
          <w:color w:val="000000"/>
          <w:sz w:val="22"/>
          <w:szCs w:val="22"/>
          <w:lang w:val="ro-RO"/>
        </w:rPr>
        <w:t>şi să documenteze, lunar, încasarea drepturilor și plata obligaţiilor, în valoare egală, reciproce, prin accesarea mecanismelor de compensare/regularizare prevăzute în</w:t>
      </w:r>
      <w:r w:rsidR="00A05C21" w:rsidRPr="008C2001">
        <w:rPr>
          <w:rFonts w:ascii="Tahoma" w:hAnsi="Tahoma" w:cs="Tahoma"/>
          <w:color w:val="000000"/>
          <w:sz w:val="22"/>
          <w:szCs w:val="22"/>
          <w:lang w:val="ro-RO"/>
        </w:rPr>
        <w:t xml:space="preserve"> </w:t>
      </w:r>
      <w:bookmarkEnd w:id="7"/>
      <w:r w:rsidR="003E7214" w:rsidRPr="008C2001">
        <w:rPr>
          <w:rFonts w:ascii="Tahoma" w:hAnsi="Tahoma" w:cs="Tahoma"/>
          <w:sz w:val="22"/>
          <w:szCs w:val="22"/>
          <w:lang w:val="ro-RO"/>
        </w:rPr>
        <w:t>„</w:t>
      </w:r>
      <w:r w:rsidR="00541B3C" w:rsidRPr="008C2001">
        <w:rPr>
          <w:rFonts w:ascii="Tahoma" w:hAnsi="Tahoma" w:cs="Tahoma"/>
          <w:i/>
          <w:color w:val="000000"/>
          <w:sz w:val="22"/>
          <w:szCs w:val="22"/>
          <w:lang w:val="ro-RO"/>
        </w:rPr>
        <w:t>Procedura</w:t>
      </w:r>
      <w:r w:rsidR="00541B3C" w:rsidRPr="008C2001">
        <w:rPr>
          <w:rFonts w:ascii="Tahoma" w:hAnsi="Tahoma" w:cs="Tahoma"/>
          <w:color w:val="000000"/>
          <w:sz w:val="22"/>
          <w:szCs w:val="22"/>
          <w:lang w:val="ro-RO"/>
        </w:rPr>
        <w:t xml:space="preserve"> </w:t>
      </w:r>
      <w:r w:rsidR="00207035" w:rsidRPr="008C2001">
        <w:rPr>
          <w:rFonts w:ascii="Tahoma" w:hAnsi="Tahoma" w:cs="Tahoma"/>
          <w:i/>
          <w:color w:val="000000"/>
          <w:sz w:val="22"/>
          <w:szCs w:val="22"/>
          <w:lang w:val="ro-RO"/>
        </w:rPr>
        <w:t>privind încasările şi p</w:t>
      </w:r>
      <w:r w:rsidR="00391860" w:rsidRPr="008C2001">
        <w:rPr>
          <w:rFonts w:ascii="Tahoma" w:hAnsi="Tahoma" w:cs="Tahoma"/>
          <w:i/>
          <w:color w:val="000000"/>
          <w:sz w:val="22"/>
          <w:szCs w:val="22"/>
          <w:lang w:val="ro-RO"/>
        </w:rPr>
        <w:t>lăţile aferente tranzacţiilor</w:t>
      </w:r>
      <w:r w:rsidR="00207035" w:rsidRPr="008C2001">
        <w:rPr>
          <w:rFonts w:ascii="Tahoma" w:hAnsi="Tahoma" w:cs="Tahoma"/>
          <w:i/>
          <w:color w:val="000000"/>
          <w:sz w:val="22"/>
          <w:szCs w:val="22"/>
          <w:lang w:val="ro-RO"/>
        </w:rPr>
        <w:t xml:space="preserve"> </w:t>
      </w:r>
      <w:r w:rsidR="00391860" w:rsidRPr="008C2001">
        <w:rPr>
          <w:rFonts w:ascii="Tahoma" w:hAnsi="Tahoma" w:cs="Tahoma"/>
          <w:i/>
          <w:color w:val="000000"/>
          <w:sz w:val="22"/>
          <w:szCs w:val="22"/>
          <w:lang w:val="ro-RO"/>
        </w:rPr>
        <w:t xml:space="preserve">pe </w:t>
      </w:r>
      <w:bookmarkStart w:id="8" w:name="_Hlk166073589"/>
      <w:r w:rsidR="00391860" w:rsidRPr="008C2001">
        <w:rPr>
          <w:rFonts w:ascii="Tahoma" w:hAnsi="Tahoma" w:cs="Tahoma"/>
          <w:i/>
          <w:color w:val="000000"/>
          <w:sz w:val="22"/>
          <w:szCs w:val="22"/>
          <w:lang w:val="ro-RO"/>
        </w:rPr>
        <w:t>Piaţa pentru Ziua Următoare</w:t>
      </w:r>
      <w:bookmarkEnd w:id="8"/>
      <w:r w:rsidR="00EC6D1C" w:rsidRPr="008C2001">
        <w:rPr>
          <w:rFonts w:ascii="Tahoma" w:hAnsi="Tahoma" w:cs="Tahoma"/>
          <w:i/>
          <w:color w:val="000000"/>
          <w:sz w:val="22"/>
          <w:szCs w:val="22"/>
          <w:lang w:val="ro-RO"/>
        </w:rPr>
        <w:t xml:space="preserve"> și </w:t>
      </w:r>
      <w:r w:rsidR="001927CB" w:rsidRPr="008C2001">
        <w:rPr>
          <w:rFonts w:ascii="Tahoma" w:hAnsi="Tahoma" w:cs="Tahoma"/>
          <w:i/>
          <w:sz w:val="22"/>
          <w:szCs w:val="22"/>
          <w:lang w:val="ro-RO"/>
        </w:rPr>
        <w:t>Piaţa Intrazilnică</w:t>
      </w:r>
      <w:r w:rsidR="003E7214" w:rsidRPr="008C2001">
        <w:rPr>
          <w:rFonts w:ascii="Tahoma" w:hAnsi="Tahoma" w:cs="Tahoma"/>
          <w:sz w:val="22"/>
          <w:szCs w:val="22"/>
          <w:lang w:val="ro-RO"/>
        </w:rPr>
        <w:t>”</w:t>
      </w:r>
      <w:r w:rsidR="00B7010E" w:rsidRPr="008C2001">
        <w:rPr>
          <w:rFonts w:ascii="Tahoma" w:hAnsi="Tahoma" w:cs="Tahoma"/>
          <w:sz w:val="22"/>
          <w:szCs w:val="22"/>
          <w:lang w:val="ro-RO"/>
        </w:rPr>
        <w:t>”</w:t>
      </w:r>
      <w:r w:rsidR="00E265D9" w:rsidRPr="008C2001">
        <w:rPr>
          <w:rFonts w:ascii="Tahoma" w:hAnsi="Tahoma" w:cs="Tahoma"/>
          <w:color w:val="000000"/>
          <w:sz w:val="22"/>
          <w:szCs w:val="22"/>
          <w:lang w:val="ro-RO"/>
        </w:rPr>
        <w:t>;</w:t>
      </w:r>
      <w:r w:rsidR="00207035" w:rsidRPr="008C2001">
        <w:rPr>
          <w:rFonts w:ascii="Tahoma" w:hAnsi="Tahoma" w:cs="Tahoma"/>
          <w:iCs/>
          <w:color w:val="000000"/>
          <w:sz w:val="22"/>
          <w:szCs w:val="22"/>
          <w:lang w:val="ro-RO"/>
        </w:rPr>
        <w:t xml:space="preserve"> </w:t>
      </w:r>
    </w:p>
    <w:p w14:paraId="13E55B16" w14:textId="5A50B8F3" w:rsidR="007C6C59" w:rsidRPr="008C2001" w:rsidRDefault="00E265D9" w:rsidP="00391860">
      <w:pPr>
        <w:numPr>
          <w:ilvl w:val="0"/>
          <w:numId w:val="39"/>
        </w:numPr>
        <w:spacing w:before="120" w:line="360" w:lineRule="auto"/>
        <w:jc w:val="both"/>
        <w:rPr>
          <w:rFonts w:ascii="Tahoma" w:hAnsi="Tahoma" w:cs="Tahoma"/>
          <w:color w:val="000000"/>
          <w:sz w:val="22"/>
          <w:szCs w:val="22"/>
          <w:lang w:val="ro-RO"/>
        </w:rPr>
      </w:pPr>
      <w:bookmarkStart w:id="9" w:name="_Hlk18509784"/>
      <w:r w:rsidRPr="008C2001">
        <w:rPr>
          <w:rFonts w:ascii="Tahoma" w:hAnsi="Tahoma" w:cs="Tahoma"/>
          <w:iCs/>
          <w:color w:val="000000"/>
          <w:sz w:val="22"/>
          <w:szCs w:val="22"/>
          <w:lang w:val="ro-RO"/>
        </w:rPr>
        <w:t xml:space="preserve">Să </w:t>
      </w:r>
      <w:r w:rsidR="00207035" w:rsidRPr="008C2001">
        <w:rPr>
          <w:rFonts w:ascii="Tahoma" w:hAnsi="Tahoma" w:cs="Tahoma"/>
          <w:iCs/>
          <w:color w:val="000000"/>
          <w:sz w:val="22"/>
          <w:szCs w:val="22"/>
          <w:lang w:val="ro-RO"/>
        </w:rPr>
        <w:t xml:space="preserve">comunice </w:t>
      </w:r>
      <w:r w:rsidR="00C65A90" w:rsidRPr="008C2001">
        <w:rPr>
          <w:rFonts w:ascii="Tahoma" w:hAnsi="Tahoma" w:cs="Tahoma"/>
          <w:iCs/>
          <w:color w:val="000000"/>
          <w:sz w:val="22"/>
          <w:szCs w:val="22"/>
          <w:lang w:val="ro-RO"/>
        </w:rPr>
        <w:t xml:space="preserve">către </w:t>
      </w:r>
      <w:r w:rsidR="00207035" w:rsidRPr="008C2001">
        <w:rPr>
          <w:rFonts w:ascii="Tahoma" w:hAnsi="Tahoma" w:cs="Tahoma"/>
          <w:iCs/>
          <w:color w:val="000000"/>
          <w:sz w:val="22"/>
          <w:szCs w:val="22"/>
          <w:lang w:val="ro-RO"/>
        </w:rPr>
        <w:t xml:space="preserve">OPCOM S.A. </w:t>
      </w:r>
      <w:r w:rsidR="00D638CA" w:rsidRPr="008C2001">
        <w:rPr>
          <w:rFonts w:ascii="Tahoma" w:hAnsi="Tahoma" w:cs="Tahoma"/>
          <w:iCs/>
          <w:color w:val="000000"/>
          <w:sz w:val="22"/>
          <w:szCs w:val="22"/>
          <w:lang w:val="ro-RO"/>
        </w:rPr>
        <w:t xml:space="preserve">datele de identificare ale </w:t>
      </w:r>
      <w:r w:rsidR="00207035" w:rsidRPr="008C2001">
        <w:rPr>
          <w:rFonts w:ascii="Tahoma" w:hAnsi="Tahoma" w:cs="Tahoma"/>
          <w:iCs/>
          <w:color w:val="000000"/>
          <w:sz w:val="22"/>
          <w:szCs w:val="22"/>
          <w:lang w:val="ro-RO"/>
        </w:rPr>
        <w:t>contul</w:t>
      </w:r>
      <w:r w:rsidR="00D638CA" w:rsidRPr="008C2001">
        <w:rPr>
          <w:rFonts w:ascii="Tahoma" w:hAnsi="Tahoma" w:cs="Tahoma"/>
          <w:iCs/>
          <w:color w:val="000000"/>
          <w:sz w:val="22"/>
          <w:szCs w:val="22"/>
          <w:lang w:val="ro-RO"/>
        </w:rPr>
        <w:t>ui</w:t>
      </w:r>
      <w:r w:rsidR="00207035" w:rsidRPr="008C2001">
        <w:rPr>
          <w:rFonts w:ascii="Tahoma" w:hAnsi="Tahoma" w:cs="Tahoma"/>
          <w:iCs/>
          <w:color w:val="000000"/>
          <w:sz w:val="22"/>
          <w:szCs w:val="22"/>
          <w:lang w:val="ro-RO"/>
        </w:rPr>
        <w:t xml:space="preserve"> bancar </w:t>
      </w:r>
      <w:r w:rsidR="00B10046" w:rsidRPr="008C2001">
        <w:rPr>
          <w:rFonts w:ascii="Tahoma" w:hAnsi="Tahoma" w:cs="Tahoma"/>
          <w:iCs/>
          <w:color w:val="000000"/>
          <w:sz w:val="22"/>
          <w:szCs w:val="22"/>
          <w:lang w:val="ro-RO"/>
        </w:rPr>
        <w:t xml:space="preserve">deschis la o bancă comercială din România </w:t>
      </w:r>
      <w:r w:rsidR="00207035" w:rsidRPr="008C2001">
        <w:rPr>
          <w:rFonts w:ascii="Tahoma" w:hAnsi="Tahoma" w:cs="Tahoma"/>
          <w:iCs/>
          <w:color w:val="000000"/>
          <w:sz w:val="22"/>
          <w:szCs w:val="22"/>
          <w:lang w:val="ro-RO"/>
        </w:rPr>
        <w:t xml:space="preserve">care doreşte să </w:t>
      </w:r>
      <w:r w:rsidR="006F14F2" w:rsidRPr="008C2001">
        <w:rPr>
          <w:rFonts w:ascii="Tahoma" w:hAnsi="Tahoma" w:cs="Tahoma"/>
          <w:iCs/>
          <w:color w:val="000000"/>
          <w:sz w:val="22"/>
          <w:szCs w:val="22"/>
          <w:lang w:val="ro-RO"/>
        </w:rPr>
        <w:t>fie creditat cu valoarea drepturilor</w:t>
      </w:r>
      <w:r w:rsidR="009A1208" w:rsidRPr="008C2001">
        <w:rPr>
          <w:rFonts w:ascii="Tahoma" w:hAnsi="Tahoma" w:cs="Tahoma"/>
          <w:iCs/>
          <w:color w:val="000000"/>
          <w:sz w:val="22"/>
          <w:szCs w:val="22"/>
          <w:lang w:val="ro-RO"/>
        </w:rPr>
        <w:t xml:space="preserve"> nete</w:t>
      </w:r>
      <w:r w:rsidR="006F14F2" w:rsidRPr="008C2001">
        <w:rPr>
          <w:rFonts w:ascii="Tahoma" w:hAnsi="Tahoma" w:cs="Tahoma"/>
          <w:iCs/>
          <w:color w:val="000000"/>
          <w:sz w:val="22"/>
          <w:szCs w:val="22"/>
          <w:lang w:val="ro-RO"/>
        </w:rPr>
        <w:t xml:space="preserve"> de încasare</w:t>
      </w:r>
      <w:r w:rsidR="00FE41A9" w:rsidRPr="008C2001">
        <w:rPr>
          <w:rFonts w:ascii="Tahoma" w:hAnsi="Tahoma" w:cs="Tahoma"/>
          <w:iCs/>
          <w:color w:val="000000"/>
          <w:sz w:val="22"/>
          <w:szCs w:val="22"/>
          <w:lang w:val="ro-RO"/>
        </w:rPr>
        <w:t xml:space="preserve"> rezultate din tranzacțiile încheiate pe </w:t>
      </w:r>
      <w:r w:rsidR="00D9564C" w:rsidRPr="008C2001">
        <w:rPr>
          <w:rFonts w:ascii="Tahoma" w:hAnsi="Tahoma" w:cs="Tahoma"/>
          <w:iCs/>
          <w:color w:val="000000"/>
          <w:sz w:val="22"/>
          <w:szCs w:val="22"/>
          <w:lang w:val="ro-RO"/>
        </w:rPr>
        <w:t>PZU</w:t>
      </w:r>
      <w:r w:rsidR="00543346" w:rsidRPr="008C2001">
        <w:rPr>
          <w:rFonts w:ascii="Tahoma" w:hAnsi="Tahoma" w:cs="Tahoma"/>
          <w:iCs/>
          <w:color w:val="000000"/>
          <w:sz w:val="22"/>
          <w:szCs w:val="22"/>
          <w:lang w:val="ro-RO"/>
        </w:rPr>
        <w:t>/</w:t>
      </w:r>
      <w:r w:rsidR="00D9564C" w:rsidRPr="008C2001">
        <w:rPr>
          <w:rFonts w:ascii="Tahoma" w:hAnsi="Tahoma" w:cs="Tahoma"/>
          <w:iCs/>
          <w:color w:val="000000"/>
          <w:sz w:val="22"/>
          <w:szCs w:val="22"/>
          <w:lang w:val="ro-RO"/>
        </w:rPr>
        <w:t>PI-IDCT</w:t>
      </w:r>
      <w:r w:rsidR="00543346" w:rsidRPr="008C2001">
        <w:rPr>
          <w:rFonts w:ascii="Tahoma" w:hAnsi="Tahoma" w:cs="Tahoma"/>
          <w:iCs/>
          <w:color w:val="000000"/>
          <w:sz w:val="22"/>
          <w:szCs w:val="22"/>
          <w:lang w:val="ro-RO"/>
        </w:rPr>
        <w:t>/</w:t>
      </w:r>
      <w:r w:rsidR="00D9564C" w:rsidRPr="008C2001">
        <w:rPr>
          <w:rFonts w:ascii="Tahoma" w:hAnsi="Tahoma" w:cs="Tahoma"/>
          <w:iCs/>
          <w:color w:val="000000"/>
          <w:sz w:val="22"/>
          <w:szCs w:val="22"/>
          <w:lang w:val="ro-RO"/>
        </w:rPr>
        <w:t>PI-IDA</w:t>
      </w:r>
      <w:r w:rsidR="00FE41A9" w:rsidRPr="008C2001">
        <w:rPr>
          <w:rFonts w:ascii="Tahoma" w:hAnsi="Tahoma" w:cs="Tahoma"/>
          <w:iCs/>
          <w:color w:val="000000"/>
          <w:sz w:val="22"/>
          <w:szCs w:val="22"/>
          <w:lang w:val="ro-RO"/>
        </w:rPr>
        <w:t xml:space="preserve">, separat pentru fiecare din aceste </w:t>
      </w:r>
      <w:r w:rsidR="00471F71" w:rsidRPr="008C2001">
        <w:rPr>
          <w:rFonts w:ascii="Tahoma" w:hAnsi="Tahoma" w:cs="Tahoma"/>
          <w:iCs/>
          <w:color w:val="000000"/>
          <w:sz w:val="22"/>
          <w:szCs w:val="22"/>
          <w:lang w:val="ro-RO"/>
        </w:rPr>
        <w:t>mecanisme de tranzacționare</w:t>
      </w:r>
      <w:r w:rsidR="007C6C59" w:rsidRPr="008C2001">
        <w:rPr>
          <w:rFonts w:ascii="Tahoma" w:hAnsi="Tahoma" w:cs="Tahoma"/>
          <w:color w:val="000000"/>
          <w:sz w:val="22"/>
          <w:szCs w:val="22"/>
          <w:lang w:val="ro-RO"/>
        </w:rPr>
        <w:t>;</w:t>
      </w:r>
    </w:p>
    <w:bookmarkEnd w:id="9"/>
    <w:p w14:paraId="60E408EC" w14:textId="3BF24AEA" w:rsidR="007C6C59" w:rsidRDefault="007C6C59" w:rsidP="007C6C59">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lastRenderedPageBreak/>
        <w:t xml:space="preserve">Să accepte ca angajamente ferme Confirmările de tranzacţie aferente tranzacţiilor </w:t>
      </w:r>
      <w:r w:rsidR="00D638CA" w:rsidRPr="008C2001">
        <w:rPr>
          <w:rFonts w:ascii="Tahoma" w:hAnsi="Tahoma" w:cs="Tahoma"/>
          <w:color w:val="000000"/>
          <w:sz w:val="22"/>
          <w:szCs w:val="22"/>
          <w:lang w:val="ro-RO"/>
        </w:rPr>
        <w:t xml:space="preserve">încheiate </w:t>
      </w:r>
      <w:r w:rsidRPr="008C2001">
        <w:rPr>
          <w:rFonts w:ascii="Tahoma" w:hAnsi="Tahoma" w:cs="Tahoma"/>
          <w:color w:val="000000"/>
          <w:sz w:val="22"/>
          <w:szCs w:val="22"/>
          <w:lang w:val="ro-RO"/>
        </w:rPr>
        <w:t xml:space="preserve">pe </w:t>
      </w:r>
      <w:r w:rsidR="00D11254" w:rsidRPr="008C2001">
        <w:rPr>
          <w:rFonts w:ascii="Tahoma" w:hAnsi="Tahoma" w:cs="Tahoma"/>
          <w:color w:val="000000"/>
          <w:sz w:val="22"/>
          <w:szCs w:val="22"/>
          <w:lang w:val="ro-RO"/>
        </w:rPr>
        <w:t>PZU</w:t>
      </w:r>
      <w:r w:rsidR="00D9564C" w:rsidRPr="008C2001">
        <w:rPr>
          <w:rFonts w:ascii="Tahoma" w:hAnsi="Tahoma" w:cs="Tahoma"/>
          <w:iCs/>
          <w:color w:val="000000"/>
          <w:sz w:val="22"/>
          <w:szCs w:val="22"/>
          <w:lang w:val="ro-RO"/>
        </w:rPr>
        <w:t>, PI-IDCT, PI-IDA</w:t>
      </w:r>
      <w:r w:rsidRPr="008C2001">
        <w:rPr>
          <w:rFonts w:ascii="Tahoma" w:hAnsi="Tahoma" w:cs="Tahoma"/>
          <w:color w:val="000000"/>
          <w:sz w:val="22"/>
          <w:szCs w:val="22"/>
          <w:lang w:val="ro-RO"/>
        </w:rPr>
        <w:t>;</w:t>
      </w:r>
    </w:p>
    <w:p w14:paraId="46E393AE" w14:textId="406B94FB" w:rsidR="00921EEA" w:rsidRPr="008C2001" w:rsidRDefault="00921EEA" w:rsidP="00921EEA">
      <w:pPr>
        <w:numPr>
          <w:ilvl w:val="0"/>
          <w:numId w:val="39"/>
        </w:numPr>
        <w:spacing w:before="120" w:line="360" w:lineRule="auto"/>
        <w:jc w:val="both"/>
        <w:rPr>
          <w:rFonts w:ascii="Tahoma" w:hAnsi="Tahoma" w:cs="Tahoma"/>
          <w:sz w:val="22"/>
          <w:szCs w:val="22"/>
          <w:lang w:val="ro-RO"/>
        </w:rPr>
      </w:pPr>
      <w:r w:rsidRPr="00921EEA">
        <w:rPr>
          <w:rFonts w:ascii="Tahoma" w:hAnsi="Tahoma" w:cs="Tahoma"/>
          <w:color w:val="000000"/>
          <w:sz w:val="22"/>
          <w:szCs w:val="22"/>
          <w:lang w:val="ro-RO"/>
        </w:rPr>
        <w:t>Să nu utilizeze identificatorul aplicației Comtrader pentru accesul la sistemul de tranzacționare PI-IDCT, folosind o altă aplicație cu excepția aplicației Comtrader</w:t>
      </w:r>
      <w:r w:rsidRPr="0005480F">
        <w:rPr>
          <w:rFonts w:ascii="Tahoma" w:hAnsi="Tahoma" w:cs="Tahoma"/>
          <w:color w:val="000000"/>
          <w:sz w:val="22"/>
          <w:szCs w:val="22"/>
          <w:lang w:val="ro-RO"/>
        </w:rPr>
        <w:t>;</w:t>
      </w:r>
    </w:p>
    <w:p w14:paraId="6B1E2318" w14:textId="291BC205" w:rsidR="00C04C2D" w:rsidRPr="008C2001" w:rsidRDefault="007C6C59" w:rsidP="00C04C2D">
      <w:pPr>
        <w:numPr>
          <w:ilvl w:val="0"/>
          <w:numId w:val="39"/>
        </w:numPr>
        <w:spacing w:before="120" w:line="360" w:lineRule="auto"/>
        <w:ind w:left="630"/>
        <w:jc w:val="both"/>
        <w:rPr>
          <w:rFonts w:ascii="Tahoma" w:hAnsi="Tahoma" w:cs="Tahoma"/>
          <w:sz w:val="22"/>
          <w:szCs w:val="22"/>
          <w:lang w:val="ro-RO"/>
        </w:rPr>
      </w:pPr>
      <w:r w:rsidRPr="008C2001">
        <w:rPr>
          <w:rFonts w:ascii="Tahoma" w:hAnsi="Tahoma" w:cs="Tahoma"/>
          <w:color w:val="000000"/>
          <w:sz w:val="22"/>
          <w:szCs w:val="22"/>
          <w:lang w:val="ro-RO"/>
        </w:rPr>
        <w:t xml:space="preserve">Să achite integral </w:t>
      </w:r>
      <w:r w:rsidR="00C65A90" w:rsidRPr="008C2001">
        <w:rPr>
          <w:rFonts w:ascii="Tahoma" w:hAnsi="Tahoma" w:cs="Tahoma"/>
          <w:color w:val="000000"/>
          <w:sz w:val="22"/>
          <w:szCs w:val="22"/>
          <w:lang w:val="ro-RO"/>
        </w:rPr>
        <w:t xml:space="preserve">către </w:t>
      </w:r>
      <w:r w:rsidR="005200D5" w:rsidRPr="008C2001">
        <w:rPr>
          <w:rFonts w:ascii="Tahoma" w:hAnsi="Tahoma" w:cs="Tahoma"/>
          <w:iCs/>
          <w:color w:val="000000"/>
          <w:sz w:val="22"/>
          <w:szCs w:val="22"/>
          <w:lang w:val="ro-RO"/>
        </w:rPr>
        <w:t xml:space="preserve">OPCOM S.A. </w:t>
      </w:r>
      <w:r w:rsidR="00C04C2D" w:rsidRPr="008C2001">
        <w:rPr>
          <w:rFonts w:ascii="Tahoma" w:hAnsi="Tahoma" w:cs="Tahoma"/>
          <w:sz w:val="22"/>
          <w:szCs w:val="22"/>
          <w:lang w:val="ro-RO"/>
        </w:rPr>
        <w:t xml:space="preserve">tarifele aplicabile stabilite în conformitate cu reglementările </w:t>
      </w:r>
      <w:r w:rsidR="008D2CB3" w:rsidRPr="008C2001">
        <w:rPr>
          <w:rFonts w:ascii="Tahoma" w:hAnsi="Tahoma" w:cs="Tahoma"/>
          <w:sz w:val="22"/>
          <w:szCs w:val="22"/>
          <w:lang w:val="ro-RO"/>
        </w:rPr>
        <w:t xml:space="preserve">și procedurile </w:t>
      </w:r>
      <w:r w:rsidR="00C04C2D" w:rsidRPr="008C2001">
        <w:rPr>
          <w:rFonts w:ascii="Tahoma" w:hAnsi="Tahoma" w:cs="Tahoma"/>
          <w:sz w:val="22"/>
          <w:szCs w:val="22"/>
          <w:lang w:val="ro-RO"/>
        </w:rPr>
        <w:t xml:space="preserve">în vigoare </w:t>
      </w:r>
      <w:r w:rsidRPr="008C2001">
        <w:rPr>
          <w:rFonts w:ascii="Tahoma" w:hAnsi="Tahoma" w:cs="Tahoma"/>
          <w:color w:val="000000"/>
          <w:sz w:val="22"/>
          <w:szCs w:val="22"/>
          <w:lang w:val="ro-RO"/>
        </w:rPr>
        <w:t xml:space="preserve">(inclusiv contravaloarea aferentă TVA, </w:t>
      </w:r>
      <w:r w:rsidR="00B37C9D" w:rsidRPr="008C2001">
        <w:rPr>
          <w:rFonts w:ascii="Tahoma" w:hAnsi="Tahoma" w:cs="Tahoma"/>
          <w:color w:val="000000"/>
          <w:sz w:val="22"/>
          <w:szCs w:val="22"/>
          <w:lang w:val="ro-RO"/>
        </w:rPr>
        <w:t xml:space="preserve">dacă </w:t>
      </w:r>
      <w:r w:rsidR="00B93860" w:rsidRPr="008C2001">
        <w:rPr>
          <w:rFonts w:ascii="Tahoma" w:hAnsi="Tahoma" w:cs="Tahoma"/>
          <w:color w:val="000000"/>
          <w:sz w:val="22"/>
          <w:szCs w:val="22"/>
          <w:lang w:val="ro-RO"/>
        </w:rPr>
        <w:t>este aplicabil</w:t>
      </w:r>
      <w:r w:rsidR="00C65A90" w:rsidRPr="008C2001">
        <w:rPr>
          <w:rFonts w:ascii="Tahoma" w:hAnsi="Tahoma" w:cs="Tahoma"/>
          <w:color w:val="000000"/>
          <w:sz w:val="22"/>
          <w:szCs w:val="22"/>
          <w:lang w:val="ro-RO"/>
        </w:rPr>
        <w:t>ă</w:t>
      </w:r>
      <w:r w:rsidR="00C04C2D" w:rsidRPr="008C2001">
        <w:rPr>
          <w:rFonts w:ascii="Tahoma" w:hAnsi="Tahoma" w:cs="Tahoma"/>
          <w:sz w:val="22"/>
          <w:szCs w:val="22"/>
          <w:lang w:val="ro-RO"/>
        </w:rPr>
        <w:t>)</w:t>
      </w:r>
      <w:r w:rsidR="00BA557D" w:rsidRPr="008C2001">
        <w:rPr>
          <w:rFonts w:ascii="Tahoma" w:hAnsi="Tahoma" w:cs="Tahoma"/>
          <w:sz w:val="22"/>
          <w:szCs w:val="22"/>
          <w:lang w:val="ro-RO"/>
        </w:rPr>
        <w:t>;</w:t>
      </w:r>
    </w:p>
    <w:p w14:paraId="7E354667" w14:textId="77777777" w:rsidR="00A8736B" w:rsidRPr="008C2001" w:rsidRDefault="00A8736B" w:rsidP="00A8736B">
      <w:pPr>
        <w:numPr>
          <w:ilvl w:val="0"/>
          <w:numId w:val="39"/>
        </w:numPr>
        <w:spacing w:before="120" w:line="360" w:lineRule="auto"/>
        <w:ind w:left="630"/>
        <w:jc w:val="both"/>
        <w:rPr>
          <w:rFonts w:ascii="Tahoma" w:hAnsi="Tahoma" w:cs="Tahoma"/>
          <w:sz w:val="22"/>
          <w:szCs w:val="22"/>
          <w:lang w:val="ro-RO"/>
        </w:rPr>
      </w:pPr>
      <w:r w:rsidRPr="008C2001">
        <w:rPr>
          <w:rFonts w:ascii="Tahoma" w:hAnsi="Tahoma" w:cs="Tahoma"/>
          <w:sz w:val="22"/>
          <w:szCs w:val="22"/>
          <w:lang w:val="ro-RO"/>
        </w:rPr>
        <w:t>Să suspende efectele obligațiilor de vânzare a energiei electrice, respectiv de încasare a contravalorii acesteia pentru perioada de suspendare a functionării pieței angro de energie electrică sau, după caz, pentru fiecare interval de decontare în care se suspendă activitățile de piaț</w:t>
      </w:r>
      <w:r w:rsidR="00357564" w:rsidRPr="008C2001">
        <w:rPr>
          <w:rFonts w:ascii="Tahoma" w:hAnsi="Tahoma" w:cs="Tahoma"/>
          <w:sz w:val="22"/>
          <w:szCs w:val="22"/>
          <w:lang w:val="ro-RO"/>
        </w:rPr>
        <w:t>ă</w:t>
      </w:r>
      <w:r w:rsidRPr="008C2001">
        <w:rPr>
          <w:rFonts w:ascii="Tahoma" w:hAnsi="Tahoma" w:cs="Tahoma"/>
          <w:sz w:val="22"/>
          <w:szCs w:val="22"/>
          <w:lang w:val="ro-RO"/>
        </w:rPr>
        <w:t>;</w:t>
      </w:r>
    </w:p>
    <w:p w14:paraId="5CDAD2D4" w14:textId="14C219D0" w:rsidR="00721BE3" w:rsidRPr="008C2001" w:rsidRDefault="00270A02" w:rsidP="00927DE1">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Agregatorul </w:t>
      </w:r>
      <w:r w:rsidR="009C20C2" w:rsidRPr="008C2001">
        <w:rPr>
          <w:rFonts w:ascii="Tahoma" w:hAnsi="Tahoma" w:cs="Tahoma"/>
          <w:color w:val="000000"/>
          <w:sz w:val="22"/>
          <w:szCs w:val="22"/>
          <w:lang w:val="ro-RO"/>
        </w:rPr>
        <w:t xml:space="preserve">comunică </w:t>
      </w:r>
      <w:r w:rsidR="00C65A90" w:rsidRPr="008C2001">
        <w:rPr>
          <w:rFonts w:ascii="Tahoma" w:hAnsi="Tahoma" w:cs="Tahoma"/>
          <w:color w:val="000000"/>
          <w:sz w:val="22"/>
          <w:szCs w:val="22"/>
          <w:lang w:val="ro-RO"/>
        </w:rPr>
        <w:t xml:space="preserve">către </w:t>
      </w:r>
      <w:r w:rsidR="007D436F" w:rsidRPr="008C2001">
        <w:rPr>
          <w:rFonts w:ascii="Tahoma" w:hAnsi="Tahoma" w:cs="Tahoma"/>
          <w:color w:val="000000"/>
          <w:sz w:val="22"/>
          <w:szCs w:val="22"/>
          <w:lang w:val="ro-RO"/>
        </w:rPr>
        <w:t xml:space="preserve">OPCOM S.A. </w:t>
      </w:r>
      <w:r w:rsidR="009C20C2" w:rsidRPr="008C2001">
        <w:rPr>
          <w:rFonts w:ascii="Tahoma" w:hAnsi="Tahoma" w:cs="Tahoma"/>
          <w:color w:val="000000"/>
          <w:sz w:val="22"/>
          <w:szCs w:val="22"/>
          <w:lang w:val="ro-RO"/>
        </w:rPr>
        <w:t xml:space="preserve">lista </w:t>
      </w:r>
      <w:r w:rsidR="00261F52" w:rsidRPr="008C2001">
        <w:rPr>
          <w:rFonts w:ascii="Tahoma" w:hAnsi="Tahoma" w:cs="Tahoma"/>
          <w:color w:val="000000"/>
          <w:sz w:val="22"/>
          <w:szCs w:val="22"/>
          <w:lang w:val="ro-RO"/>
        </w:rPr>
        <w:t>membrilor implicați în agregare</w:t>
      </w:r>
      <w:r w:rsidRPr="008C2001">
        <w:rPr>
          <w:rFonts w:ascii="Tahoma" w:hAnsi="Tahoma" w:cs="Tahoma"/>
          <w:color w:val="000000"/>
          <w:sz w:val="22"/>
          <w:szCs w:val="22"/>
          <w:lang w:val="ro-RO"/>
        </w:rPr>
        <w:t>, respectiv notif</w:t>
      </w:r>
      <w:r w:rsidR="00CE547D" w:rsidRPr="008C2001">
        <w:rPr>
          <w:rFonts w:ascii="Tahoma" w:hAnsi="Tahoma" w:cs="Tahoma"/>
          <w:color w:val="000000"/>
          <w:sz w:val="22"/>
          <w:szCs w:val="22"/>
          <w:lang w:val="ro-RO"/>
        </w:rPr>
        <w:t>i</w:t>
      </w:r>
      <w:r w:rsidRPr="008C2001">
        <w:rPr>
          <w:rFonts w:ascii="Tahoma" w:hAnsi="Tahoma" w:cs="Tahoma"/>
          <w:color w:val="000000"/>
          <w:sz w:val="22"/>
          <w:szCs w:val="22"/>
          <w:lang w:val="ro-RO"/>
        </w:rPr>
        <w:t>că OPCOM S.A.</w:t>
      </w:r>
      <w:r w:rsidR="00F54FDF" w:rsidRPr="008C2001">
        <w:rPr>
          <w:rFonts w:ascii="Tahoma" w:hAnsi="Tahoma" w:cs="Tahoma"/>
          <w:color w:val="000000"/>
          <w:sz w:val="22"/>
          <w:szCs w:val="22"/>
          <w:lang w:val="ro-RO"/>
        </w:rPr>
        <w:t xml:space="preserve"> </w:t>
      </w:r>
      <w:r w:rsidR="009C20C2" w:rsidRPr="008C2001">
        <w:rPr>
          <w:rFonts w:ascii="Tahoma" w:hAnsi="Tahoma" w:cs="Tahoma"/>
          <w:color w:val="000000"/>
          <w:sz w:val="22"/>
          <w:szCs w:val="22"/>
          <w:lang w:val="ro-RO"/>
        </w:rPr>
        <w:t xml:space="preserve">și </w:t>
      </w:r>
      <w:bookmarkStart w:id="10" w:name="_Hlk18509942"/>
      <w:r w:rsidR="00C01EA4" w:rsidRPr="008C2001">
        <w:rPr>
          <w:rFonts w:ascii="Tahoma" w:hAnsi="Tahoma" w:cs="Tahoma"/>
          <w:color w:val="000000"/>
          <w:sz w:val="22"/>
          <w:szCs w:val="22"/>
          <w:lang w:val="ro-RO"/>
        </w:rPr>
        <w:t xml:space="preserve">completează </w:t>
      </w:r>
      <w:r w:rsidRPr="008C2001">
        <w:rPr>
          <w:rFonts w:ascii="Tahoma" w:hAnsi="Tahoma" w:cs="Tahoma"/>
          <w:color w:val="000000"/>
          <w:sz w:val="22"/>
          <w:szCs w:val="22"/>
          <w:lang w:val="ro-RO"/>
        </w:rPr>
        <w:t xml:space="preserve">lista conform </w:t>
      </w:r>
      <w:r w:rsidR="00C01EA4" w:rsidRPr="008C2001">
        <w:rPr>
          <w:rFonts w:ascii="Tahoma" w:hAnsi="Tahoma" w:cs="Tahoma"/>
          <w:color w:val="000000"/>
          <w:sz w:val="22"/>
          <w:szCs w:val="22"/>
          <w:lang w:val="ro-RO"/>
        </w:rPr>
        <w:t>Anex</w:t>
      </w:r>
      <w:r w:rsidRPr="008C2001">
        <w:rPr>
          <w:rFonts w:ascii="Tahoma" w:hAnsi="Tahoma" w:cs="Tahoma"/>
          <w:color w:val="000000"/>
          <w:sz w:val="22"/>
          <w:szCs w:val="22"/>
          <w:lang w:val="ro-RO"/>
        </w:rPr>
        <w:t>ei</w:t>
      </w:r>
      <w:r w:rsidR="00C01EA4" w:rsidRPr="008C2001">
        <w:rPr>
          <w:rFonts w:ascii="Tahoma" w:hAnsi="Tahoma" w:cs="Tahoma"/>
          <w:color w:val="000000"/>
          <w:sz w:val="22"/>
          <w:szCs w:val="22"/>
          <w:lang w:val="ro-RO"/>
        </w:rPr>
        <w:t xml:space="preserve"> 3</w:t>
      </w:r>
      <w:r w:rsidR="00877CF1" w:rsidRPr="008C2001">
        <w:rPr>
          <w:rFonts w:ascii="Tahoma" w:hAnsi="Tahoma" w:cs="Tahoma"/>
          <w:color w:val="000000"/>
          <w:sz w:val="22"/>
          <w:szCs w:val="22"/>
          <w:lang w:val="ro-RO"/>
        </w:rPr>
        <w:t xml:space="preserve"> </w:t>
      </w:r>
      <w:r w:rsidR="00721BE3" w:rsidRPr="008C2001">
        <w:rPr>
          <w:rFonts w:ascii="Tahoma" w:hAnsi="Tahoma" w:cs="Tahoma"/>
          <w:color w:val="000000"/>
          <w:sz w:val="22"/>
          <w:szCs w:val="22"/>
          <w:lang w:val="ro-RO"/>
        </w:rPr>
        <w:t>ori de câte ori intervin modificări ale listei;</w:t>
      </w:r>
    </w:p>
    <w:p w14:paraId="51D70121" w14:textId="77777777" w:rsidR="007C6C59" w:rsidRPr="008C2001" w:rsidRDefault="00EA3DAE" w:rsidP="00842200">
      <w:pPr>
        <w:numPr>
          <w:ilvl w:val="0"/>
          <w:numId w:val="39"/>
        </w:numPr>
        <w:spacing w:before="120" w:line="360" w:lineRule="auto"/>
        <w:jc w:val="both"/>
        <w:rPr>
          <w:rFonts w:ascii="Tahoma" w:hAnsi="Tahoma" w:cs="Tahoma"/>
          <w:color w:val="000000"/>
          <w:sz w:val="22"/>
          <w:szCs w:val="22"/>
          <w:lang w:val="ro-RO"/>
        </w:rPr>
      </w:pPr>
      <w:bookmarkStart w:id="11" w:name="_Hlk18510311"/>
      <w:bookmarkEnd w:id="10"/>
      <w:r w:rsidRPr="008C2001">
        <w:rPr>
          <w:rFonts w:ascii="Tahoma" w:hAnsi="Tahoma" w:cs="Tahoma"/>
          <w:color w:val="000000"/>
          <w:sz w:val="22"/>
          <w:szCs w:val="22"/>
          <w:lang w:val="ro-RO" w:eastAsia="en-US"/>
        </w:rPr>
        <w:t>Să informeze OPCOM S.A., î</w:t>
      </w:r>
      <w:r w:rsidR="007C6C59" w:rsidRPr="008C2001">
        <w:rPr>
          <w:rFonts w:ascii="Tahoma" w:hAnsi="Tahoma" w:cs="Tahoma"/>
          <w:color w:val="000000"/>
          <w:sz w:val="22"/>
          <w:szCs w:val="22"/>
          <w:lang w:val="ro-RO" w:eastAsia="en-US"/>
        </w:rPr>
        <w:t xml:space="preserve">n cazul în </w:t>
      </w:r>
      <w:r w:rsidR="007C6C59" w:rsidRPr="008C2001">
        <w:rPr>
          <w:rFonts w:ascii="Tahoma" w:hAnsi="Tahoma" w:cs="Tahoma"/>
          <w:color w:val="000000"/>
          <w:sz w:val="22"/>
          <w:szCs w:val="22"/>
          <w:lang w:val="ro-RO"/>
        </w:rPr>
        <w:t>care</w:t>
      </w:r>
      <w:r w:rsidR="007C6C59" w:rsidRPr="008C2001">
        <w:rPr>
          <w:rFonts w:ascii="Tahoma" w:hAnsi="Tahoma" w:cs="Tahoma"/>
          <w:color w:val="000000"/>
          <w:sz w:val="22"/>
          <w:szCs w:val="22"/>
          <w:lang w:val="ro-RO" w:eastAsia="en-US"/>
        </w:rPr>
        <w:t xml:space="preserve"> </w:t>
      </w:r>
      <w:r w:rsidRPr="008C2001">
        <w:rPr>
          <w:rFonts w:ascii="Tahoma" w:hAnsi="Tahoma" w:cs="Tahoma"/>
          <w:color w:val="000000"/>
          <w:sz w:val="22"/>
          <w:szCs w:val="22"/>
          <w:lang w:val="ro-RO" w:eastAsia="en-US"/>
        </w:rPr>
        <w:t xml:space="preserve">se modifică </w:t>
      </w:r>
      <w:r w:rsidR="007C6C59" w:rsidRPr="008C2001">
        <w:rPr>
          <w:rFonts w:ascii="Tahoma" w:hAnsi="Tahoma" w:cs="Tahoma"/>
          <w:color w:val="000000"/>
          <w:sz w:val="22"/>
          <w:szCs w:val="22"/>
          <w:lang w:val="ro-RO" w:eastAsia="en-US"/>
        </w:rPr>
        <w:t xml:space="preserve">datele de identificare </w:t>
      </w:r>
      <w:r w:rsidRPr="008C2001">
        <w:rPr>
          <w:rFonts w:ascii="Tahoma" w:hAnsi="Tahoma" w:cs="Tahoma"/>
          <w:color w:val="000000"/>
          <w:sz w:val="22"/>
          <w:szCs w:val="22"/>
          <w:lang w:val="ro-RO" w:eastAsia="en-US"/>
        </w:rPr>
        <w:t xml:space="preserve">specificate în prezenta </w:t>
      </w:r>
      <w:r w:rsidR="00A70172" w:rsidRPr="008C2001">
        <w:rPr>
          <w:rFonts w:ascii="Tahoma" w:hAnsi="Tahoma" w:cs="Tahoma"/>
          <w:sz w:val="22"/>
          <w:szCs w:val="22"/>
          <w:lang w:val="ro-RO"/>
        </w:rPr>
        <w:t>Convenție</w:t>
      </w:r>
      <w:r w:rsidRPr="008C2001">
        <w:rPr>
          <w:rFonts w:ascii="Tahoma" w:hAnsi="Tahoma" w:cs="Tahoma"/>
          <w:color w:val="000000"/>
          <w:sz w:val="22"/>
          <w:szCs w:val="22"/>
          <w:lang w:val="ro-RO" w:eastAsia="en-US"/>
        </w:rPr>
        <w:t>,</w:t>
      </w:r>
      <w:r w:rsidRPr="008C2001" w:rsidDel="00EA3DAE">
        <w:rPr>
          <w:rFonts w:ascii="Tahoma" w:hAnsi="Tahoma" w:cs="Tahoma"/>
          <w:color w:val="000000"/>
          <w:sz w:val="22"/>
          <w:szCs w:val="22"/>
          <w:lang w:val="ro-RO" w:eastAsia="en-US"/>
        </w:rPr>
        <w:t xml:space="preserve"> </w:t>
      </w:r>
      <w:r w:rsidRPr="008C2001">
        <w:rPr>
          <w:rFonts w:ascii="Tahoma" w:hAnsi="Tahoma" w:cs="Tahoma"/>
          <w:color w:val="000000"/>
          <w:sz w:val="22"/>
          <w:szCs w:val="22"/>
          <w:lang w:val="ro-RO" w:eastAsia="en-US"/>
        </w:rPr>
        <w:t>privind forma juridică, denumirea societății, adresa sediului social, numărul licenței acodate de ANRE</w:t>
      </w:r>
      <w:r w:rsidR="007C6C59" w:rsidRPr="008C2001">
        <w:rPr>
          <w:rFonts w:ascii="Tahoma" w:hAnsi="Tahoma" w:cs="Tahoma"/>
          <w:color w:val="000000"/>
          <w:sz w:val="22"/>
          <w:szCs w:val="22"/>
          <w:lang w:val="ro-RO" w:eastAsia="en-US"/>
        </w:rPr>
        <w:t>,</w:t>
      </w:r>
      <w:r w:rsidRPr="008C2001">
        <w:rPr>
          <w:rFonts w:ascii="Tahoma" w:hAnsi="Tahoma" w:cs="Tahoma"/>
          <w:color w:val="000000"/>
          <w:sz w:val="22"/>
          <w:szCs w:val="22"/>
          <w:lang w:val="ro-RO" w:eastAsia="en-US"/>
        </w:rPr>
        <w:t xml:space="preserve"> </w:t>
      </w:r>
      <w:r w:rsidR="00D638CA" w:rsidRPr="008C2001">
        <w:rPr>
          <w:rFonts w:ascii="Tahoma" w:hAnsi="Tahoma" w:cs="Tahoma"/>
          <w:color w:val="000000"/>
          <w:sz w:val="22"/>
          <w:szCs w:val="22"/>
          <w:lang w:val="ro-RO" w:eastAsia="en-US"/>
        </w:rPr>
        <w:t xml:space="preserve">să transmită documentele justificative în acest sens și </w:t>
      </w:r>
      <w:r w:rsidR="007C6C59" w:rsidRPr="008C2001">
        <w:rPr>
          <w:rFonts w:ascii="Tahoma" w:hAnsi="Tahoma" w:cs="Tahoma"/>
          <w:color w:val="000000"/>
          <w:sz w:val="22"/>
          <w:szCs w:val="22"/>
          <w:lang w:val="ro-RO" w:eastAsia="en-US"/>
        </w:rPr>
        <w:t>să încheie cu OPCOM S.A. un Act adiţional la prezenta Convenţie care va consemna modificările survenite;</w:t>
      </w:r>
    </w:p>
    <w:p w14:paraId="40534154" w14:textId="1FE9633E" w:rsidR="007D76B4" w:rsidRPr="008C2001" w:rsidRDefault="005E5DA5" w:rsidP="005E5DA5">
      <w:pPr>
        <w:numPr>
          <w:ilvl w:val="0"/>
          <w:numId w:val="39"/>
        </w:numPr>
        <w:spacing w:before="120" w:line="360" w:lineRule="auto"/>
        <w:ind w:left="630"/>
        <w:jc w:val="both"/>
        <w:rPr>
          <w:rFonts w:ascii="Tahoma" w:hAnsi="Tahoma" w:cs="Tahoma"/>
          <w:sz w:val="22"/>
          <w:szCs w:val="22"/>
          <w:lang w:val="ro-RO"/>
        </w:rPr>
      </w:pPr>
      <w:r w:rsidRPr="008C2001">
        <w:rPr>
          <w:rFonts w:ascii="Tahoma" w:hAnsi="Tahoma" w:cs="Tahoma"/>
          <w:color w:val="000000"/>
          <w:sz w:val="22"/>
          <w:szCs w:val="22"/>
          <w:lang w:val="ro-RO"/>
        </w:rPr>
        <w:t xml:space="preserve">Să asigure adoptarea măsurilor de securitate prevăzute în Anexa </w:t>
      </w:r>
      <w:r w:rsidR="00346E66" w:rsidRPr="008C2001">
        <w:rPr>
          <w:rFonts w:ascii="Tahoma" w:hAnsi="Tahoma" w:cs="Tahoma"/>
          <w:color w:val="000000"/>
          <w:sz w:val="22"/>
          <w:szCs w:val="22"/>
          <w:lang w:val="ro-RO"/>
        </w:rPr>
        <w:t>4</w:t>
      </w:r>
      <w:r w:rsidRPr="008C2001">
        <w:rPr>
          <w:rFonts w:ascii="Tahoma" w:hAnsi="Tahoma" w:cs="Tahoma"/>
          <w:color w:val="000000"/>
          <w:sz w:val="22"/>
          <w:szCs w:val="22"/>
          <w:lang w:val="ro-RO"/>
        </w:rPr>
        <w:t xml:space="preserve"> la </w:t>
      </w:r>
      <w:r w:rsidR="00A70172" w:rsidRPr="008C2001">
        <w:rPr>
          <w:rFonts w:ascii="Tahoma" w:hAnsi="Tahoma" w:cs="Tahoma"/>
          <w:color w:val="000000"/>
          <w:sz w:val="22"/>
          <w:szCs w:val="22"/>
          <w:lang w:val="ro-RO"/>
        </w:rPr>
        <w:t>prezenta Convenție</w:t>
      </w:r>
      <w:r w:rsidRPr="008C2001">
        <w:rPr>
          <w:rFonts w:ascii="Tahoma" w:hAnsi="Tahoma" w:cs="Tahoma"/>
          <w:color w:val="000000"/>
          <w:sz w:val="22"/>
          <w:szCs w:val="22"/>
          <w:lang w:val="ro-RO"/>
        </w:rPr>
        <w:t xml:space="preserve">; </w:t>
      </w:r>
    </w:p>
    <w:p w14:paraId="54FE1466" w14:textId="3A4039E6" w:rsidR="00B10046" w:rsidRPr="008C2001" w:rsidRDefault="00B10046" w:rsidP="00811C7C">
      <w:pPr>
        <w:numPr>
          <w:ilvl w:val="0"/>
          <w:numId w:val="39"/>
        </w:numPr>
        <w:spacing w:before="120" w:line="360" w:lineRule="auto"/>
        <w:jc w:val="both"/>
        <w:rPr>
          <w:rFonts w:ascii="Tahoma" w:hAnsi="Tahoma" w:cs="Tahoma"/>
          <w:color w:val="000000"/>
          <w:sz w:val="22"/>
          <w:szCs w:val="22"/>
          <w:lang w:val="ro-RO"/>
        </w:rPr>
      </w:pPr>
      <w:bookmarkStart w:id="12" w:name="_Hlk18510385"/>
      <w:bookmarkEnd w:id="11"/>
      <w:r w:rsidRPr="008C2001">
        <w:rPr>
          <w:rFonts w:ascii="Tahoma" w:hAnsi="Tahoma" w:cs="Tahoma"/>
          <w:color w:val="000000"/>
          <w:sz w:val="22"/>
          <w:szCs w:val="22"/>
          <w:lang w:val="ro-RO"/>
        </w:rPr>
        <w:t xml:space="preserve">Să comunice în scris </w:t>
      </w:r>
      <w:r w:rsidR="00C65A90" w:rsidRPr="008C2001">
        <w:rPr>
          <w:rFonts w:ascii="Tahoma" w:hAnsi="Tahoma" w:cs="Tahoma"/>
          <w:color w:val="000000"/>
          <w:sz w:val="22"/>
          <w:szCs w:val="22"/>
          <w:lang w:val="ro-RO"/>
        </w:rPr>
        <w:t>către</w:t>
      </w:r>
      <w:r w:rsidRPr="008C2001">
        <w:rPr>
          <w:rFonts w:ascii="Tahoma" w:hAnsi="Tahoma" w:cs="Tahoma"/>
          <w:color w:val="000000"/>
          <w:sz w:val="22"/>
          <w:szCs w:val="22"/>
          <w:lang w:val="ro-RO"/>
        </w:rPr>
        <w:t xml:space="preserve"> OPCOM S.A. orice modificare a informaţiilor de identificare referitoare la </w:t>
      </w:r>
      <w:r w:rsidR="00EA3DAE" w:rsidRPr="008C2001">
        <w:rPr>
          <w:rFonts w:ascii="Tahoma" w:hAnsi="Tahoma" w:cs="Tahoma"/>
          <w:color w:val="000000"/>
          <w:sz w:val="22"/>
          <w:szCs w:val="22"/>
          <w:lang w:val="ro-RO"/>
        </w:rPr>
        <w:t>Codul IBAN</w:t>
      </w:r>
      <w:r w:rsidRPr="008C2001">
        <w:rPr>
          <w:rFonts w:ascii="Tahoma" w:hAnsi="Tahoma" w:cs="Tahoma"/>
          <w:color w:val="000000"/>
          <w:sz w:val="22"/>
          <w:szCs w:val="22"/>
          <w:lang w:val="ro-RO"/>
        </w:rPr>
        <w:t xml:space="preserve">, precum şi </w:t>
      </w:r>
      <w:r w:rsidR="007574FF" w:rsidRPr="008C2001">
        <w:rPr>
          <w:rFonts w:ascii="Tahoma" w:hAnsi="Tahoma" w:cs="Tahoma"/>
          <w:color w:val="000000"/>
          <w:sz w:val="22"/>
          <w:szCs w:val="22"/>
          <w:lang w:val="ro-RO"/>
        </w:rPr>
        <w:t xml:space="preserve">la </w:t>
      </w:r>
      <w:r w:rsidRPr="008C2001">
        <w:rPr>
          <w:rFonts w:ascii="Tahoma" w:hAnsi="Tahoma" w:cs="Tahoma"/>
          <w:color w:val="000000"/>
          <w:sz w:val="22"/>
          <w:szCs w:val="22"/>
          <w:lang w:val="ro-RO"/>
        </w:rPr>
        <w:t>modificarea/revocarea Mandatului SEPA Direct Debit cu cel puțin trei zile bancare lucrătoare înainte de intrarea în vigoare a acestora;</w:t>
      </w:r>
    </w:p>
    <w:p w14:paraId="32616193" w14:textId="77777777" w:rsidR="00811C7C" w:rsidRPr="008C2001" w:rsidRDefault="00811C7C" w:rsidP="00811C7C">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actualizeze fără întârziere datele de contact necesare prevăzute conform </w:t>
      </w:r>
      <w:bookmarkStart w:id="13" w:name="_Hlk514237936"/>
      <w:r w:rsidR="003E7214" w:rsidRPr="008C2001">
        <w:rPr>
          <w:rFonts w:ascii="Tahoma" w:hAnsi="Tahoma" w:cs="Tahoma"/>
          <w:i/>
          <w:iCs/>
          <w:color w:val="000000"/>
          <w:sz w:val="22"/>
          <w:szCs w:val="22"/>
          <w:lang w:val="ro-RO"/>
        </w:rPr>
        <w:t>„</w:t>
      </w:r>
      <w:r w:rsidRPr="008C2001">
        <w:rPr>
          <w:rFonts w:ascii="Tahoma" w:hAnsi="Tahoma" w:cs="Tahoma"/>
          <w:i/>
          <w:color w:val="000000"/>
          <w:sz w:val="22"/>
          <w:szCs w:val="22"/>
          <w:lang w:val="ro-RO"/>
        </w:rPr>
        <w:t>Procedurii privind înregistrarea participanților la piețele de energie electrică administrate de OPCOM S.A.</w:t>
      </w:r>
      <w:bookmarkEnd w:id="13"/>
      <w:r w:rsidR="003E7214" w:rsidRPr="008C2001">
        <w:rPr>
          <w:rFonts w:ascii="Tahoma" w:hAnsi="Tahoma" w:cs="Tahoma"/>
          <w:color w:val="000000"/>
          <w:sz w:val="22"/>
          <w:szCs w:val="22"/>
          <w:lang w:val="ro-RO"/>
        </w:rPr>
        <w:t>”</w:t>
      </w:r>
      <w:r w:rsidRPr="008C2001">
        <w:rPr>
          <w:rFonts w:ascii="Tahoma" w:hAnsi="Tahoma" w:cs="Tahoma"/>
          <w:color w:val="000000"/>
          <w:sz w:val="22"/>
          <w:szCs w:val="22"/>
          <w:lang w:val="ro-RO"/>
        </w:rPr>
        <w:t>;</w:t>
      </w:r>
    </w:p>
    <w:bookmarkEnd w:id="12"/>
    <w:p w14:paraId="5CE91A0B" w14:textId="77777777" w:rsidR="00AE1B69" w:rsidRPr="008C2001" w:rsidRDefault="002D7AB9" w:rsidP="00E01F7E">
      <w:pPr>
        <w:numPr>
          <w:ilvl w:val="0"/>
          <w:numId w:val="39"/>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w:t>
      </w:r>
      <w:r w:rsidR="00F27CF1" w:rsidRPr="008C2001">
        <w:rPr>
          <w:rFonts w:ascii="Tahoma" w:hAnsi="Tahoma" w:cs="Tahoma"/>
          <w:color w:val="000000"/>
          <w:sz w:val="22"/>
          <w:szCs w:val="22"/>
          <w:lang w:val="ro-RO"/>
        </w:rPr>
        <w:t>ă asigure</w:t>
      </w:r>
      <w:r w:rsidRPr="008C2001">
        <w:rPr>
          <w:rFonts w:ascii="Tahoma" w:hAnsi="Tahoma" w:cs="Tahoma"/>
          <w:color w:val="000000"/>
          <w:sz w:val="22"/>
          <w:szCs w:val="22"/>
          <w:lang w:val="ro-RO"/>
        </w:rPr>
        <w:t xml:space="preserve">, în scopul participării la </w:t>
      </w:r>
      <w:r w:rsidR="000009B6" w:rsidRPr="008C2001">
        <w:rPr>
          <w:rFonts w:ascii="Tahoma" w:hAnsi="Tahoma" w:cs="Tahoma"/>
          <w:color w:val="000000"/>
          <w:sz w:val="22"/>
          <w:szCs w:val="22"/>
          <w:lang w:val="ro-RO"/>
        </w:rPr>
        <w:t>aceste piețe</w:t>
      </w:r>
      <w:r w:rsidRPr="008C2001">
        <w:rPr>
          <w:rFonts w:ascii="Tahoma" w:hAnsi="Tahoma" w:cs="Tahoma"/>
          <w:color w:val="000000"/>
          <w:sz w:val="22"/>
          <w:szCs w:val="22"/>
          <w:lang w:val="ro-RO"/>
        </w:rPr>
        <w:t>,</w:t>
      </w:r>
      <w:r w:rsidR="00F27CF1" w:rsidRPr="008C2001">
        <w:rPr>
          <w:rFonts w:ascii="Tahoma" w:hAnsi="Tahoma" w:cs="Tahoma"/>
          <w:color w:val="000000"/>
          <w:sz w:val="22"/>
          <w:szCs w:val="22"/>
          <w:lang w:val="ro-RO"/>
        </w:rPr>
        <w:t xml:space="preserve"> desfășurarea corespondenței/discuțiilor cu reprezentanții OPCOM S.A. în limba română.</w:t>
      </w:r>
    </w:p>
    <w:p w14:paraId="7599096F" w14:textId="77777777" w:rsidR="00DB18C0" w:rsidRPr="008C2001" w:rsidRDefault="00DB18C0" w:rsidP="00842200">
      <w:pPr>
        <w:spacing w:before="120" w:line="360" w:lineRule="auto"/>
        <w:jc w:val="both"/>
        <w:rPr>
          <w:rFonts w:ascii="Tahoma" w:hAnsi="Tahoma" w:cs="Tahoma"/>
          <w:color w:val="000000"/>
          <w:sz w:val="22"/>
          <w:szCs w:val="22"/>
          <w:lang w:val="ro-RO"/>
        </w:rPr>
      </w:pPr>
    </w:p>
    <w:p w14:paraId="0B0BE7AE"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4.  DREPTURILE </w:t>
      </w:r>
      <w:r w:rsidR="002C2836" w:rsidRPr="008C2001">
        <w:rPr>
          <w:rFonts w:ascii="Tahoma" w:hAnsi="Tahoma" w:cs="Tahoma"/>
          <w:b/>
          <w:color w:val="000000"/>
          <w:sz w:val="22"/>
          <w:szCs w:val="22"/>
          <w:lang w:val="ro-RO"/>
        </w:rPr>
        <w:t>OPCOM S.A.</w:t>
      </w:r>
    </w:p>
    <w:p w14:paraId="62C3B787" w14:textId="2200D698" w:rsidR="00013188" w:rsidRPr="008C2001" w:rsidRDefault="00013188" w:rsidP="00013188">
      <w:pPr>
        <w:numPr>
          <w:ilvl w:val="0"/>
          <w:numId w:val="40"/>
        </w:numPr>
        <w:tabs>
          <w:tab w:val="num" w:pos="630"/>
        </w:tabs>
        <w:spacing w:before="120" w:line="360" w:lineRule="auto"/>
        <w:ind w:left="630"/>
        <w:jc w:val="both"/>
        <w:rPr>
          <w:rFonts w:ascii="Tahoma" w:hAnsi="Tahoma" w:cs="Tahoma"/>
          <w:color w:val="000000"/>
          <w:sz w:val="22"/>
          <w:szCs w:val="22"/>
          <w:lang w:val="ro-RO"/>
        </w:rPr>
      </w:pPr>
      <w:bookmarkStart w:id="14" w:name="_Hlk18510584"/>
      <w:r w:rsidRPr="008C2001">
        <w:rPr>
          <w:rFonts w:ascii="Tahoma" w:hAnsi="Tahoma" w:cs="Tahoma"/>
          <w:color w:val="000000"/>
          <w:sz w:val="22"/>
          <w:szCs w:val="22"/>
          <w:lang w:val="ro-RO"/>
        </w:rPr>
        <w:t xml:space="preserve">Să solicite participantului la PZU și/sau </w:t>
      </w:r>
      <w:bookmarkStart w:id="15" w:name="_Hlk164261349"/>
      <w:r w:rsidR="00E54E8E" w:rsidRPr="008C2001">
        <w:rPr>
          <w:rFonts w:ascii="Tahoma" w:hAnsi="Tahoma" w:cs="Tahoma"/>
          <w:color w:val="000000"/>
          <w:sz w:val="22"/>
          <w:szCs w:val="22"/>
          <w:lang w:val="ro-RO"/>
        </w:rPr>
        <w:t>PI-IDCT</w:t>
      </w:r>
      <w:r w:rsidR="00A965D6" w:rsidRPr="008C2001">
        <w:rPr>
          <w:rFonts w:ascii="Tahoma" w:hAnsi="Tahoma" w:cs="Tahoma"/>
          <w:color w:val="000000"/>
          <w:sz w:val="22"/>
          <w:szCs w:val="22"/>
          <w:lang w:val="ro-RO"/>
        </w:rPr>
        <w:t xml:space="preserve">, </w:t>
      </w:r>
      <w:r w:rsidR="00A66EA6" w:rsidRPr="008C2001">
        <w:rPr>
          <w:rFonts w:ascii="Tahoma" w:hAnsi="Tahoma" w:cs="Tahoma"/>
          <w:color w:val="000000"/>
          <w:sz w:val="22"/>
          <w:szCs w:val="22"/>
          <w:lang w:val="ro-RO"/>
        </w:rPr>
        <w:t xml:space="preserve">respectiv la </w:t>
      </w:r>
      <w:r w:rsidR="00E54E8E" w:rsidRPr="008C2001">
        <w:rPr>
          <w:rFonts w:ascii="Tahoma" w:hAnsi="Tahoma" w:cs="Tahoma"/>
          <w:color w:val="000000"/>
          <w:sz w:val="22"/>
          <w:szCs w:val="22"/>
          <w:lang w:val="ro-RO"/>
        </w:rPr>
        <w:t>PI-IDA</w:t>
      </w:r>
      <w:r w:rsidR="00101176"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w:t>
      </w:r>
      <w:bookmarkEnd w:id="15"/>
      <w:r w:rsidRPr="008C2001">
        <w:rPr>
          <w:rFonts w:ascii="Tahoma" w:hAnsi="Tahoma" w:cs="Tahoma"/>
          <w:color w:val="000000"/>
          <w:sz w:val="22"/>
          <w:szCs w:val="22"/>
          <w:lang w:val="ro-RO"/>
        </w:rPr>
        <w:t xml:space="preserve">constituirea </w:t>
      </w:r>
      <w:r w:rsidR="009B2777" w:rsidRPr="008C2001">
        <w:rPr>
          <w:rFonts w:ascii="Tahoma" w:hAnsi="Tahoma" w:cs="Tahoma"/>
          <w:color w:val="000000"/>
          <w:sz w:val="22"/>
          <w:szCs w:val="22"/>
          <w:lang w:val="ro-RO"/>
        </w:rPr>
        <w:t xml:space="preserve">de </w:t>
      </w:r>
      <w:r w:rsidRPr="008C2001">
        <w:rPr>
          <w:rFonts w:ascii="Tahoma" w:hAnsi="Tahoma" w:cs="Tahoma"/>
          <w:color w:val="000000"/>
          <w:sz w:val="22"/>
          <w:szCs w:val="22"/>
          <w:lang w:val="ro-RO"/>
        </w:rPr>
        <w:t xml:space="preserve">garanţii financiare înainte ca respectivul participant la PZU și/sau </w:t>
      </w:r>
      <w:r w:rsidR="0040117B" w:rsidRPr="008C2001">
        <w:rPr>
          <w:rFonts w:ascii="Tahoma" w:hAnsi="Tahoma" w:cs="Tahoma"/>
          <w:color w:val="000000"/>
          <w:sz w:val="22"/>
          <w:szCs w:val="22"/>
          <w:lang w:val="ro-RO"/>
        </w:rPr>
        <w:t>PI-IDCT</w:t>
      </w:r>
      <w:r w:rsidR="00A66EA6" w:rsidRPr="008C2001">
        <w:rPr>
          <w:rFonts w:ascii="Tahoma" w:hAnsi="Tahoma" w:cs="Tahoma"/>
          <w:color w:val="000000"/>
          <w:sz w:val="22"/>
          <w:szCs w:val="22"/>
          <w:lang w:val="ro-RO"/>
        </w:rPr>
        <w:t xml:space="preserve">, respectiv la </w:t>
      </w:r>
      <w:r w:rsidR="0040117B" w:rsidRPr="008C2001">
        <w:rPr>
          <w:rFonts w:ascii="Tahoma" w:hAnsi="Tahoma" w:cs="Tahoma"/>
          <w:color w:val="000000"/>
          <w:sz w:val="22"/>
          <w:szCs w:val="22"/>
          <w:lang w:val="ro-RO"/>
        </w:rPr>
        <w:t>PI-IDA</w:t>
      </w:r>
      <w:r w:rsidRPr="008C2001">
        <w:rPr>
          <w:rFonts w:ascii="Tahoma" w:hAnsi="Tahoma" w:cs="Tahoma"/>
          <w:color w:val="000000"/>
          <w:sz w:val="22"/>
          <w:szCs w:val="22"/>
          <w:lang w:val="ro-RO"/>
        </w:rPr>
        <w:t xml:space="preserve"> să </w:t>
      </w:r>
      <w:r w:rsidRPr="008C2001">
        <w:rPr>
          <w:rFonts w:ascii="Tahoma" w:hAnsi="Tahoma" w:cs="Tahoma"/>
          <w:color w:val="000000"/>
          <w:sz w:val="22"/>
          <w:szCs w:val="22"/>
          <w:lang w:val="ro-RO"/>
        </w:rPr>
        <w:lastRenderedPageBreak/>
        <w:t>transmită oferte de cumpărare cu prețuri pozitive sau oferte de vânzare cu prețuri negative</w:t>
      </w:r>
      <w:r w:rsidR="008F5497"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w:t>
      </w:r>
      <w:r w:rsidR="008F5497" w:rsidRPr="008C2001">
        <w:rPr>
          <w:rFonts w:ascii="Tahoma" w:hAnsi="Tahoma" w:cs="Tahoma"/>
          <w:color w:val="000000"/>
          <w:sz w:val="22"/>
          <w:szCs w:val="22"/>
          <w:lang w:val="ro-RO"/>
        </w:rPr>
        <w:t>P</w:t>
      </w:r>
      <w:r w:rsidRPr="008C2001">
        <w:rPr>
          <w:rFonts w:ascii="Tahoma" w:hAnsi="Tahoma" w:cs="Tahoma"/>
          <w:color w:val="000000"/>
          <w:sz w:val="22"/>
          <w:szCs w:val="22"/>
          <w:lang w:val="ro-RO"/>
        </w:rPr>
        <w:t>articipantul implicit nu este obligat să constituie garanții financiare, dar ia toate măsurile astfel încât termenele de decontare să nu fie depășite din cauza lipsei de disponibilități în conturile sale de decontare;</w:t>
      </w:r>
    </w:p>
    <w:p w14:paraId="0964B487" w14:textId="7232EBEC" w:rsidR="00B93860" w:rsidRPr="008C2001" w:rsidRDefault="00B93860" w:rsidP="00842200">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Să monitorizeze perioada de valabilitate a scrisori</w:t>
      </w:r>
      <w:r w:rsidR="009B2777" w:rsidRPr="008C2001">
        <w:rPr>
          <w:rFonts w:ascii="Tahoma" w:hAnsi="Tahoma" w:cs="Tahoma"/>
          <w:color w:val="000000"/>
          <w:sz w:val="22"/>
          <w:szCs w:val="22"/>
          <w:lang w:val="ro-RO"/>
        </w:rPr>
        <w:t>lor</w:t>
      </w:r>
      <w:r w:rsidRPr="008C2001">
        <w:rPr>
          <w:rFonts w:ascii="Tahoma" w:hAnsi="Tahoma" w:cs="Tahoma"/>
          <w:color w:val="000000"/>
          <w:sz w:val="22"/>
          <w:szCs w:val="22"/>
          <w:lang w:val="ro-RO"/>
        </w:rPr>
        <w:t xml:space="preserve"> de garanţie bancară de plată </w:t>
      </w:r>
      <w:r w:rsidR="00DC0AD3" w:rsidRPr="008C2001">
        <w:rPr>
          <w:rFonts w:ascii="Tahoma" w:hAnsi="Tahoma" w:cs="Tahoma"/>
          <w:color w:val="000000"/>
          <w:sz w:val="22"/>
          <w:szCs w:val="22"/>
          <w:lang w:val="ro-RO"/>
        </w:rPr>
        <w:t xml:space="preserve">emisă </w:t>
      </w:r>
      <w:r w:rsidR="00EB2598" w:rsidRPr="008C2001">
        <w:rPr>
          <w:rFonts w:ascii="Tahoma" w:hAnsi="Tahoma" w:cs="Tahoma"/>
          <w:color w:val="000000"/>
          <w:sz w:val="22"/>
          <w:szCs w:val="22"/>
          <w:lang w:val="ro-RO"/>
        </w:rPr>
        <w:t xml:space="preserve">la ordinul </w:t>
      </w:r>
      <w:r w:rsidRPr="008C2001">
        <w:rPr>
          <w:rFonts w:ascii="Tahoma" w:hAnsi="Tahoma" w:cs="Tahoma"/>
          <w:color w:val="000000"/>
          <w:sz w:val="22"/>
          <w:szCs w:val="22"/>
          <w:lang w:val="ro-RO"/>
        </w:rPr>
        <w:t>Participantul</w:t>
      </w:r>
      <w:r w:rsidR="00EB2598" w:rsidRPr="008C2001">
        <w:rPr>
          <w:rFonts w:ascii="Tahoma" w:hAnsi="Tahoma" w:cs="Tahoma"/>
          <w:color w:val="000000"/>
          <w:sz w:val="22"/>
          <w:szCs w:val="22"/>
          <w:lang w:val="ro-RO"/>
        </w:rPr>
        <w:t>ui</w:t>
      </w:r>
      <w:r w:rsidRPr="008C2001">
        <w:rPr>
          <w:rFonts w:ascii="Tahoma" w:hAnsi="Tahoma" w:cs="Tahoma"/>
          <w:color w:val="000000"/>
          <w:sz w:val="22"/>
          <w:szCs w:val="22"/>
          <w:lang w:val="ro-RO"/>
        </w:rPr>
        <w:t xml:space="preserve"> la </w:t>
      </w:r>
      <w:r w:rsidR="000F4D4F" w:rsidRPr="008C2001">
        <w:rPr>
          <w:rFonts w:ascii="Tahoma" w:hAnsi="Tahoma" w:cs="Tahoma"/>
          <w:color w:val="000000"/>
          <w:sz w:val="22"/>
          <w:szCs w:val="22"/>
          <w:lang w:val="ro-RO"/>
        </w:rPr>
        <w:t>PZU</w:t>
      </w:r>
      <w:r w:rsidR="00AF0C45" w:rsidRPr="008C2001">
        <w:rPr>
          <w:rFonts w:ascii="Tahoma" w:hAnsi="Tahoma" w:cs="Tahoma"/>
          <w:color w:val="000000"/>
          <w:sz w:val="22"/>
          <w:szCs w:val="22"/>
          <w:lang w:val="ro-RO"/>
        </w:rPr>
        <w:t xml:space="preserve"> și</w:t>
      </w:r>
      <w:r w:rsidR="005D1FFA" w:rsidRPr="008C2001">
        <w:rPr>
          <w:rFonts w:ascii="Tahoma" w:hAnsi="Tahoma" w:cs="Tahoma"/>
          <w:color w:val="000000"/>
          <w:sz w:val="22"/>
          <w:szCs w:val="22"/>
          <w:lang w:val="ro-RO"/>
        </w:rPr>
        <w:t>/</w:t>
      </w:r>
      <w:r w:rsidR="005D1FFA" w:rsidRPr="008C2001">
        <w:rPr>
          <w:rFonts w:ascii="Tahoma" w:hAnsi="Tahoma" w:cs="Tahoma"/>
          <w:sz w:val="22"/>
          <w:szCs w:val="22"/>
          <w:lang w:val="ro-RO"/>
        </w:rPr>
        <w:t>sau</w:t>
      </w:r>
      <w:r w:rsidR="00AF0C45" w:rsidRPr="008C2001">
        <w:rPr>
          <w:rFonts w:ascii="Tahoma" w:hAnsi="Tahoma" w:cs="Tahoma"/>
          <w:color w:val="000000"/>
          <w:sz w:val="22"/>
          <w:szCs w:val="22"/>
          <w:lang w:val="ro-RO"/>
        </w:rPr>
        <w:t xml:space="preserve"> </w:t>
      </w:r>
      <w:r w:rsidR="00BC6689" w:rsidRPr="008C2001">
        <w:rPr>
          <w:rFonts w:ascii="Tahoma" w:hAnsi="Tahoma" w:cs="Tahoma"/>
          <w:color w:val="000000"/>
          <w:sz w:val="22"/>
          <w:szCs w:val="22"/>
          <w:lang w:val="ro-RO"/>
        </w:rPr>
        <w:t>PI-IDCT</w:t>
      </w:r>
      <w:r w:rsidR="00A66EA6" w:rsidRPr="008C2001">
        <w:rPr>
          <w:rFonts w:ascii="Tahoma" w:hAnsi="Tahoma" w:cs="Tahoma"/>
          <w:color w:val="000000"/>
          <w:sz w:val="22"/>
          <w:szCs w:val="22"/>
          <w:lang w:val="ro-RO"/>
        </w:rPr>
        <w:t xml:space="preserve">, respectiv la </w:t>
      </w:r>
      <w:r w:rsidR="00BC6689" w:rsidRPr="008C2001">
        <w:rPr>
          <w:rFonts w:ascii="Tahoma" w:hAnsi="Tahoma" w:cs="Tahoma"/>
          <w:color w:val="000000"/>
          <w:sz w:val="22"/>
          <w:szCs w:val="22"/>
          <w:lang w:val="ro-RO"/>
        </w:rPr>
        <w:t>PI-IDA</w:t>
      </w:r>
      <w:r w:rsidR="000F4D4F" w:rsidRPr="008C2001">
        <w:rPr>
          <w:rFonts w:ascii="Tahoma" w:hAnsi="Tahoma" w:cs="Tahoma"/>
          <w:color w:val="000000"/>
          <w:sz w:val="22"/>
          <w:szCs w:val="22"/>
          <w:lang w:val="ro-RO"/>
        </w:rPr>
        <w:t xml:space="preserve"> </w:t>
      </w:r>
      <w:r w:rsidR="00DC0AD3" w:rsidRPr="008C2001">
        <w:rPr>
          <w:rFonts w:ascii="Tahoma" w:hAnsi="Tahoma" w:cs="Tahoma"/>
          <w:color w:val="000000"/>
          <w:sz w:val="22"/>
          <w:szCs w:val="22"/>
          <w:lang w:val="ro-RO"/>
        </w:rPr>
        <w:t xml:space="preserve">în favoarea OPCOM </w:t>
      </w:r>
      <w:r w:rsidR="00DD4E47" w:rsidRPr="008C2001">
        <w:rPr>
          <w:rFonts w:ascii="Tahoma" w:hAnsi="Tahoma" w:cs="Tahoma"/>
          <w:color w:val="000000"/>
          <w:sz w:val="22"/>
          <w:szCs w:val="22"/>
          <w:lang w:val="ro-RO"/>
        </w:rPr>
        <w:t xml:space="preserve">S.A. </w:t>
      </w:r>
      <w:r w:rsidR="00FC132B" w:rsidRPr="008C2001">
        <w:rPr>
          <w:rFonts w:ascii="Tahoma" w:hAnsi="Tahoma" w:cs="Tahoma"/>
          <w:color w:val="000000"/>
          <w:sz w:val="22"/>
          <w:szCs w:val="22"/>
          <w:lang w:val="ro-RO"/>
        </w:rPr>
        <w:t xml:space="preserve">şi să </w:t>
      </w:r>
      <w:r w:rsidR="00DC0AD3" w:rsidRPr="008C2001">
        <w:rPr>
          <w:rFonts w:ascii="Tahoma" w:hAnsi="Tahoma" w:cs="Tahoma"/>
          <w:color w:val="000000"/>
          <w:sz w:val="22"/>
          <w:szCs w:val="22"/>
          <w:lang w:val="ro-RO"/>
        </w:rPr>
        <w:t>invalideze oferta/ofertele de cumpărare la pre</w:t>
      </w:r>
      <w:r w:rsidR="00EB2598" w:rsidRPr="008C2001">
        <w:rPr>
          <w:rFonts w:ascii="Tahoma" w:hAnsi="Tahoma" w:cs="Tahoma"/>
          <w:color w:val="000000"/>
          <w:sz w:val="22"/>
          <w:szCs w:val="22"/>
          <w:lang w:val="ro-RO"/>
        </w:rPr>
        <w:t>ț</w:t>
      </w:r>
      <w:r w:rsidR="00DC0AD3" w:rsidRPr="008C2001">
        <w:rPr>
          <w:rFonts w:ascii="Tahoma" w:hAnsi="Tahoma" w:cs="Tahoma"/>
          <w:color w:val="000000"/>
          <w:sz w:val="22"/>
          <w:szCs w:val="22"/>
          <w:lang w:val="ro-RO"/>
        </w:rPr>
        <w:t>uri pozitive și/sau oferta/ofertele de vâ</w:t>
      </w:r>
      <w:r w:rsidR="0000415C" w:rsidRPr="008C2001">
        <w:rPr>
          <w:rFonts w:ascii="Tahoma" w:hAnsi="Tahoma" w:cs="Tahoma"/>
          <w:color w:val="000000"/>
          <w:sz w:val="22"/>
          <w:szCs w:val="22"/>
          <w:lang w:val="ro-RO"/>
        </w:rPr>
        <w:t>n</w:t>
      </w:r>
      <w:r w:rsidR="00DC0AD3" w:rsidRPr="008C2001">
        <w:rPr>
          <w:rFonts w:ascii="Tahoma" w:hAnsi="Tahoma" w:cs="Tahoma"/>
          <w:color w:val="000000"/>
          <w:sz w:val="22"/>
          <w:szCs w:val="22"/>
          <w:lang w:val="ro-RO"/>
        </w:rPr>
        <w:t>zare la prețuri negative introdusă/introduse de Participant în cazul în care valabilitatea scrisori</w:t>
      </w:r>
      <w:r w:rsidR="009B2777" w:rsidRPr="008C2001">
        <w:rPr>
          <w:rFonts w:ascii="Tahoma" w:hAnsi="Tahoma" w:cs="Tahoma"/>
          <w:color w:val="000000"/>
          <w:sz w:val="22"/>
          <w:szCs w:val="22"/>
          <w:lang w:val="ro-RO"/>
        </w:rPr>
        <w:t>lor</w:t>
      </w:r>
      <w:r w:rsidR="00DC0AD3" w:rsidRPr="008C2001">
        <w:rPr>
          <w:rFonts w:ascii="Tahoma" w:hAnsi="Tahoma" w:cs="Tahoma"/>
          <w:color w:val="000000"/>
          <w:sz w:val="22"/>
          <w:szCs w:val="22"/>
          <w:lang w:val="ro-RO"/>
        </w:rPr>
        <w:t xml:space="preserve"> de garanţie bancară nu a fost prelungită în termenele </w:t>
      </w:r>
      <w:r w:rsidR="00FC132B" w:rsidRPr="008C2001">
        <w:rPr>
          <w:rFonts w:ascii="Tahoma" w:hAnsi="Tahoma" w:cs="Tahoma"/>
          <w:color w:val="000000"/>
          <w:sz w:val="22"/>
          <w:szCs w:val="22"/>
          <w:lang w:val="ro-RO"/>
        </w:rPr>
        <w:t xml:space="preserve">stabilite în </w:t>
      </w:r>
      <w:r w:rsidR="008A34BC" w:rsidRPr="008C2001">
        <w:rPr>
          <w:rFonts w:ascii="Tahoma" w:hAnsi="Tahoma" w:cs="Tahoma"/>
          <w:sz w:val="22"/>
          <w:szCs w:val="22"/>
          <w:lang w:val="ro-RO"/>
        </w:rPr>
        <w:t>„</w:t>
      </w:r>
      <w:r w:rsidR="00FC132B" w:rsidRPr="008C2001">
        <w:rPr>
          <w:rFonts w:ascii="Tahoma" w:hAnsi="Tahoma" w:cs="Tahoma"/>
          <w:i/>
          <w:color w:val="000000"/>
          <w:sz w:val="22"/>
          <w:szCs w:val="22"/>
          <w:lang w:val="ro-RO"/>
        </w:rPr>
        <w:t xml:space="preserve">Procedura privind constituirea, verificarea şi utilizarea garanţiilor financiare pentru participarea la </w:t>
      </w:r>
      <w:r w:rsidR="000F4D4F" w:rsidRPr="008C2001">
        <w:rPr>
          <w:rFonts w:ascii="Tahoma" w:hAnsi="Tahoma" w:cs="Tahoma"/>
          <w:i/>
          <w:color w:val="000000"/>
          <w:sz w:val="22"/>
          <w:szCs w:val="22"/>
          <w:lang w:val="ro-RO"/>
        </w:rPr>
        <w:t>Piaţa pentru Ziua Următoare</w:t>
      </w:r>
      <w:r w:rsidR="00EC6D1C" w:rsidRPr="008C2001">
        <w:rPr>
          <w:rFonts w:ascii="Tahoma" w:hAnsi="Tahoma" w:cs="Tahoma"/>
          <w:i/>
          <w:color w:val="000000"/>
          <w:sz w:val="22"/>
          <w:szCs w:val="22"/>
          <w:lang w:val="ro-RO"/>
        </w:rPr>
        <w:t xml:space="preserve"> și </w:t>
      </w:r>
      <w:r w:rsidR="008A34BC" w:rsidRPr="008C2001">
        <w:rPr>
          <w:rFonts w:ascii="Tahoma" w:hAnsi="Tahoma" w:cs="Tahoma"/>
          <w:i/>
          <w:color w:val="000000"/>
          <w:sz w:val="22"/>
          <w:szCs w:val="22"/>
          <w:lang w:val="ro-RO"/>
        </w:rPr>
        <w:t>Piaţa Intrazilnică</w:t>
      </w:r>
      <w:r w:rsidR="008A34BC" w:rsidRPr="008C2001">
        <w:rPr>
          <w:rFonts w:ascii="Tahoma" w:hAnsi="Tahoma" w:cs="Tahoma"/>
          <w:color w:val="000000"/>
          <w:sz w:val="22"/>
          <w:szCs w:val="22"/>
          <w:lang w:val="ro-RO"/>
        </w:rPr>
        <w:t>”</w:t>
      </w:r>
      <w:r w:rsidR="00CF636D" w:rsidRPr="008C2001">
        <w:rPr>
          <w:rFonts w:ascii="Tahoma" w:hAnsi="Tahoma" w:cs="Tahoma"/>
          <w:iCs/>
          <w:color w:val="000000"/>
          <w:sz w:val="22"/>
          <w:szCs w:val="22"/>
          <w:lang w:val="ro-RO"/>
        </w:rPr>
        <w:t>;</w:t>
      </w:r>
    </w:p>
    <w:bookmarkEnd w:id="14"/>
    <w:p w14:paraId="776E4388" w14:textId="350637AA" w:rsidR="00B93860" w:rsidRPr="008C2001" w:rsidRDefault="00B93860"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w:t>
      </w:r>
      <w:r w:rsidR="00EB2598" w:rsidRPr="008C2001">
        <w:rPr>
          <w:rFonts w:ascii="Tahoma" w:hAnsi="Tahoma" w:cs="Tahoma"/>
          <w:color w:val="000000"/>
          <w:sz w:val="22"/>
          <w:szCs w:val="22"/>
          <w:lang w:val="ro-RO"/>
        </w:rPr>
        <w:t xml:space="preserve">monitorizeze valoarea </w:t>
      </w:r>
      <w:bookmarkStart w:id="16" w:name="_Hlk18510703"/>
      <w:r w:rsidR="00EB2598" w:rsidRPr="008C2001">
        <w:rPr>
          <w:rFonts w:ascii="Tahoma" w:hAnsi="Tahoma" w:cs="Tahoma"/>
          <w:color w:val="000000"/>
          <w:sz w:val="22"/>
          <w:szCs w:val="22"/>
          <w:lang w:val="ro-RO"/>
        </w:rPr>
        <w:t>scrisori</w:t>
      </w:r>
      <w:r w:rsidR="009B2777" w:rsidRPr="008C2001">
        <w:rPr>
          <w:rFonts w:ascii="Tahoma" w:hAnsi="Tahoma" w:cs="Tahoma"/>
          <w:color w:val="000000"/>
          <w:sz w:val="22"/>
          <w:szCs w:val="22"/>
          <w:lang w:val="ro-RO"/>
        </w:rPr>
        <w:t>lor</w:t>
      </w:r>
      <w:r w:rsidR="00EB2598" w:rsidRPr="008C2001">
        <w:rPr>
          <w:rFonts w:ascii="Tahoma" w:hAnsi="Tahoma" w:cs="Tahoma"/>
          <w:color w:val="000000"/>
          <w:sz w:val="22"/>
          <w:szCs w:val="22"/>
          <w:lang w:val="ro-RO"/>
        </w:rPr>
        <w:t xml:space="preserve"> de garanţie bancară de plată și să </w:t>
      </w:r>
      <w:r w:rsidRPr="008C2001">
        <w:rPr>
          <w:rFonts w:ascii="Tahoma" w:hAnsi="Tahoma" w:cs="Tahoma"/>
          <w:color w:val="000000"/>
          <w:sz w:val="22"/>
          <w:szCs w:val="22"/>
          <w:lang w:val="ro-RO"/>
        </w:rPr>
        <w:t>calculeze nivelul valorii garanţi</w:t>
      </w:r>
      <w:r w:rsidR="00A92986" w:rsidRPr="008C2001">
        <w:rPr>
          <w:rFonts w:ascii="Tahoma" w:hAnsi="Tahoma" w:cs="Tahoma"/>
          <w:color w:val="000000"/>
          <w:sz w:val="22"/>
          <w:szCs w:val="22"/>
          <w:lang w:val="ro-RO"/>
        </w:rPr>
        <w:t>ei</w:t>
      </w:r>
      <w:r w:rsidRPr="008C2001">
        <w:rPr>
          <w:rFonts w:ascii="Tahoma" w:hAnsi="Tahoma" w:cs="Tahoma"/>
          <w:color w:val="000000"/>
          <w:sz w:val="22"/>
          <w:szCs w:val="22"/>
          <w:lang w:val="ro-RO"/>
        </w:rPr>
        <w:t xml:space="preserve"> de validare</w:t>
      </w:r>
      <w:r w:rsidR="00965702" w:rsidRPr="008C2001">
        <w:rPr>
          <w:rFonts w:ascii="Tahoma" w:hAnsi="Tahoma" w:cs="Tahoma"/>
          <w:color w:val="000000"/>
          <w:sz w:val="22"/>
          <w:szCs w:val="22"/>
          <w:lang w:val="ro-RO"/>
        </w:rPr>
        <w:t>/</w:t>
      </w:r>
      <w:r w:rsidR="00A92986" w:rsidRPr="008C2001">
        <w:rPr>
          <w:rFonts w:ascii="Tahoma" w:hAnsi="Tahoma" w:cs="Tahoma"/>
          <w:color w:val="000000"/>
          <w:sz w:val="22"/>
          <w:szCs w:val="22"/>
          <w:lang w:val="ro-RO"/>
        </w:rPr>
        <w:t>disponibile</w:t>
      </w:r>
      <w:r w:rsidR="000A675F" w:rsidRPr="008C2001">
        <w:rPr>
          <w:rFonts w:ascii="Tahoma" w:hAnsi="Tahoma" w:cs="Tahoma"/>
          <w:color w:val="000000"/>
          <w:sz w:val="22"/>
          <w:szCs w:val="22"/>
          <w:lang w:val="ro-RO"/>
        </w:rPr>
        <w:t xml:space="preserve"> </w:t>
      </w:r>
      <w:r w:rsidR="0035037E" w:rsidRPr="008C2001">
        <w:rPr>
          <w:rFonts w:ascii="Tahoma" w:hAnsi="Tahoma" w:cs="Tahoma"/>
          <w:color w:val="000000"/>
          <w:sz w:val="22"/>
          <w:szCs w:val="22"/>
          <w:lang w:val="ro-RO"/>
        </w:rPr>
        <w:t>(în RON</w:t>
      </w:r>
      <w:r w:rsidR="000F02F3" w:rsidRPr="008C2001">
        <w:rPr>
          <w:rFonts w:ascii="Tahoma" w:hAnsi="Tahoma" w:cs="Tahoma"/>
          <w:color w:val="000000"/>
          <w:sz w:val="22"/>
          <w:szCs w:val="22"/>
          <w:lang w:val="ro-RO"/>
        </w:rPr>
        <w:t xml:space="preserve"> pentru PZU</w:t>
      </w:r>
      <w:r w:rsidR="001435E9" w:rsidRPr="008C2001">
        <w:rPr>
          <w:rFonts w:ascii="Tahoma" w:hAnsi="Tahoma" w:cs="Tahoma"/>
          <w:color w:val="000000"/>
          <w:sz w:val="22"/>
          <w:szCs w:val="22"/>
          <w:lang w:val="ro-RO"/>
        </w:rPr>
        <w:t xml:space="preserve"> și pentru PI-IDA</w:t>
      </w:r>
      <w:r w:rsidR="000F02F3" w:rsidRPr="008C2001">
        <w:rPr>
          <w:rFonts w:ascii="Tahoma" w:hAnsi="Tahoma" w:cs="Tahoma"/>
          <w:color w:val="000000"/>
          <w:sz w:val="22"/>
          <w:szCs w:val="22"/>
          <w:lang w:val="ro-RO"/>
        </w:rPr>
        <w:t>,</w:t>
      </w:r>
      <w:r w:rsidR="001435E9" w:rsidRPr="008C2001">
        <w:rPr>
          <w:rFonts w:ascii="Tahoma" w:hAnsi="Tahoma" w:cs="Tahoma"/>
          <w:color w:val="000000"/>
          <w:sz w:val="22"/>
          <w:szCs w:val="22"/>
          <w:lang w:val="ro-RO"/>
        </w:rPr>
        <w:t xml:space="preserve"> respectiv</w:t>
      </w:r>
      <w:r w:rsidR="000F02F3" w:rsidRPr="008C2001">
        <w:rPr>
          <w:rFonts w:ascii="Tahoma" w:hAnsi="Tahoma" w:cs="Tahoma"/>
          <w:color w:val="000000"/>
          <w:sz w:val="22"/>
          <w:szCs w:val="22"/>
          <w:lang w:val="ro-RO"/>
        </w:rPr>
        <w:t xml:space="preserve"> în Euro pentru PI-IDCT</w:t>
      </w:r>
      <w:r w:rsidR="0035037E" w:rsidRPr="008C2001">
        <w:rPr>
          <w:rFonts w:ascii="Tahoma" w:hAnsi="Tahoma" w:cs="Tahoma"/>
          <w:color w:val="000000"/>
          <w:sz w:val="22"/>
          <w:szCs w:val="22"/>
          <w:lang w:val="ro-RO"/>
        </w:rPr>
        <w:t xml:space="preserve">) </w:t>
      </w:r>
      <w:r w:rsidR="000A675F" w:rsidRPr="008C2001">
        <w:rPr>
          <w:rFonts w:ascii="Tahoma" w:hAnsi="Tahoma" w:cs="Tahoma"/>
          <w:color w:val="000000"/>
          <w:sz w:val="22"/>
          <w:szCs w:val="22"/>
          <w:lang w:val="ro-RO"/>
        </w:rPr>
        <w:t>şi</w:t>
      </w:r>
      <w:r w:rsidRPr="008C2001">
        <w:rPr>
          <w:rFonts w:ascii="Tahoma" w:hAnsi="Tahoma" w:cs="Tahoma"/>
          <w:color w:val="000000"/>
          <w:sz w:val="22"/>
          <w:szCs w:val="22"/>
          <w:lang w:val="ro-RO"/>
        </w:rPr>
        <w:t xml:space="preserve"> să invalideze oferta/ofertele </w:t>
      </w:r>
      <w:r w:rsidR="00062A44" w:rsidRPr="008C2001">
        <w:rPr>
          <w:rFonts w:ascii="Tahoma" w:hAnsi="Tahoma" w:cs="Tahoma"/>
          <w:color w:val="000000"/>
          <w:sz w:val="22"/>
          <w:szCs w:val="22"/>
          <w:lang w:val="ro-RO"/>
        </w:rPr>
        <w:t>respectivă</w:t>
      </w:r>
      <w:r w:rsidR="00435F26" w:rsidRPr="008C2001">
        <w:rPr>
          <w:rFonts w:ascii="Tahoma" w:hAnsi="Tahoma" w:cs="Tahoma"/>
          <w:color w:val="000000"/>
          <w:sz w:val="22"/>
          <w:szCs w:val="22"/>
          <w:lang w:val="ro-RO"/>
        </w:rPr>
        <w:t xml:space="preserve">/e </w:t>
      </w:r>
      <w:r w:rsidR="007827CA" w:rsidRPr="008C2001">
        <w:rPr>
          <w:rFonts w:ascii="Tahoma" w:hAnsi="Tahoma" w:cs="Tahoma"/>
          <w:color w:val="000000"/>
          <w:sz w:val="22"/>
          <w:szCs w:val="22"/>
          <w:lang w:val="ro-RO"/>
        </w:rPr>
        <w:t>introdusă/</w:t>
      </w:r>
      <w:r w:rsidR="00DD4E47" w:rsidRPr="008C2001">
        <w:rPr>
          <w:rFonts w:ascii="Tahoma" w:hAnsi="Tahoma" w:cs="Tahoma"/>
          <w:color w:val="000000"/>
          <w:sz w:val="22"/>
          <w:szCs w:val="22"/>
          <w:lang w:val="ro-RO"/>
        </w:rPr>
        <w:t>e</w:t>
      </w:r>
      <w:r w:rsidR="007827CA" w:rsidRPr="008C2001">
        <w:rPr>
          <w:rFonts w:ascii="Tahoma" w:hAnsi="Tahoma" w:cs="Tahoma"/>
          <w:color w:val="000000"/>
          <w:sz w:val="22"/>
          <w:szCs w:val="22"/>
          <w:lang w:val="ro-RO"/>
        </w:rPr>
        <w:t xml:space="preserve"> de Participantul la PZU</w:t>
      </w:r>
      <w:r w:rsidR="00FD31E3" w:rsidRPr="008C2001">
        <w:rPr>
          <w:rFonts w:ascii="Tahoma" w:hAnsi="Tahoma" w:cs="Tahoma"/>
          <w:color w:val="000000"/>
          <w:sz w:val="22"/>
          <w:szCs w:val="22"/>
          <w:lang w:val="ro-RO"/>
        </w:rPr>
        <w:t>, PI-IDCT, respectiv la PI-IDA</w:t>
      </w:r>
      <w:r w:rsidR="007827CA"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a </w:t>
      </w:r>
      <w:r w:rsidR="000A675F" w:rsidRPr="008C2001">
        <w:rPr>
          <w:rFonts w:ascii="Tahoma" w:hAnsi="Tahoma" w:cs="Tahoma"/>
          <w:color w:val="000000"/>
          <w:sz w:val="22"/>
          <w:szCs w:val="22"/>
          <w:lang w:val="ro-RO"/>
        </w:rPr>
        <w:t>cărei/</w:t>
      </w:r>
      <w:r w:rsidRPr="008C2001">
        <w:rPr>
          <w:rFonts w:ascii="Tahoma" w:hAnsi="Tahoma" w:cs="Tahoma"/>
          <w:color w:val="000000"/>
          <w:sz w:val="22"/>
          <w:szCs w:val="22"/>
          <w:lang w:val="ro-RO"/>
        </w:rPr>
        <w:t>căror valoare depăşeşte valoarea garanţiei de validare</w:t>
      </w:r>
      <w:r w:rsidR="005C694D" w:rsidRPr="008C2001">
        <w:rPr>
          <w:rFonts w:ascii="Tahoma" w:hAnsi="Tahoma" w:cs="Tahoma"/>
          <w:color w:val="000000"/>
          <w:sz w:val="22"/>
          <w:szCs w:val="22"/>
          <w:lang w:val="ro-RO"/>
        </w:rPr>
        <w:t>/ disponibile</w:t>
      </w:r>
      <w:r w:rsidR="00FC132B" w:rsidRPr="008C2001">
        <w:rPr>
          <w:rFonts w:ascii="Tahoma" w:hAnsi="Tahoma" w:cs="Tahoma"/>
          <w:color w:val="000000"/>
          <w:sz w:val="22"/>
          <w:szCs w:val="22"/>
          <w:lang w:val="ro-RO"/>
        </w:rPr>
        <w:t xml:space="preserve"> în </w:t>
      </w:r>
      <w:r w:rsidR="00DC0AD3" w:rsidRPr="008C2001">
        <w:rPr>
          <w:rFonts w:ascii="Tahoma" w:hAnsi="Tahoma" w:cs="Tahoma"/>
          <w:color w:val="000000"/>
          <w:sz w:val="22"/>
          <w:szCs w:val="22"/>
          <w:lang w:val="ro-RO"/>
        </w:rPr>
        <w:t>conformitate cu prevederile</w:t>
      </w:r>
      <w:bookmarkEnd w:id="16"/>
      <w:r w:rsidR="00DC0AD3" w:rsidRPr="008C2001">
        <w:rPr>
          <w:rFonts w:ascii="Tahoma" w:hAnsi="Tahoma" w:cs="Tahoma"/>
          <w:color w:val="000000"/>
          <w:sz w:val="22"/>
          <w:szCs w:val="22"/>
          <w:lang w:val="ro-RO"/>
        </w:rPr>
        <w:t xml:space="preserve"> </w:t>
      </w:r>
      <w:r w:rsidR="00185BE7" w:rsidRPr="008C2001">
        <w:rPr>
          <w:rFonts w:ascii="Tahoma" w:hAnsi="Tahoma" w:cs="Tahoma"/>
          <w:sz w:val="22"/>
          <w:szCs w:val="22"/>
          <w:lang w:val="ro-RO"/>
        </w:rPr>
        <w:t>„</w:t>
      </w:r>
      <w:r w:rsidR="00072234" w:rsidRPr="008C2001">
        <w:rPr>
          <w:rFonts w:ascii="Tahoma" w:hAnsi="Tahoma" w:cs="Tahoma"/>
          <w:i/>
          <w:color w:val="000000"/>
          <w:sz w:val="22"/>
          <w:szCs w:val="22"/>
          <w:lang w:val="ro-RO"/>
        </w:rPr>
        <w:t xml:space="preserve">Procedurii </w:t>
      </w:r>
      <w:r w:rsidR="00FC132B" w:rsidRPr="008C2001">
        <w:rPr>
          <w:rFonts w:ascii="Tahoma" w:hAnsi="Tahoma" w:cs="Tahoma"/>
          <w:i/>
          <w:color w:val="000000"/>
          <w:sz w:val="22"/>
          <w:szCs w:val="22"/>
          <w:lang w:val="ro-RO"/>
        </w:rPr>
        <w:t>privind constituirea, verificarea şi utilizarea garanţiilor financiare pentru participarea</w:t>
      </w:r>
      <w:r w:rsidR="00CF636D" w:rsidRPr="008C2001">
        <w:rPr>
          <w:rFonts w:ascii="Tahoma" w:hAnsi="Tahoma" w:cs="Tahoma"/>
          <w:i/>
          <w:color w:val="000000"/>
          <w:sz w:val="22"/>
          <w:szCs w:val="22"/>
          <w:lang w:val="ro-RO"/>
        </w:rPr>
        <w:t xml:space="preserve"> la Piaţa pentru Ziua Următoare</w:t>
      </w:r>
      <w:r w:rsidR="00013188" w:rsidRPr="008C2001">
        <w:rPr>
          <w:rFonts w:ascii="Tahoma" w:hAnsi="Tahoma" w:cs="Tahoma"/>
          <w:color w:val="000000"/>
          <w:sz w:val="22"/>
          <w:szCs w:val="22"/>
          <w:lang w:val="ro-RO"/>
        </w:rPr>
        <w:t>”</w:t>
      </w:r>
      <w:r w:rsidR="001E799F" w:rsidRPr="008C2001">
        <w:rPr>
          <w:rFonts w:ascii="Tahoma" w:hAnsi="Tahoma" w:cs="Tahoma"/>
          <w:iCs/>
          <w:color w:val="000000"/>
          <w:sz w:val="22"/>
          <w:szCs w:val="22"/>
          <w:lang w:val="ro-RO"/>
        </w:rPr>
        <w:t>;</w:t>
      </w:r>
    </w:p>
    <w:p w14:paraId="1197CE52" w14:textId="72D1FB25" w:rsidR="00C46836" w:rsidRPr="008C2001" w:rsidRDefault="00C46836" w:rsidP="00375F2C">
      <w:pPr>
        <w:numPr>
          <w:ilvl w:val="0"/>
          <w:numId w:val="40"/>
        </w:numPr>
        <w:tabs>
          <w:tab w:val="num" w:pos="630"/>
        </w:tabs>
        <w:spacing w:before="120" w:line="360" w:lineRule="auto"/>
        <w:ind w:left="630"/>
        <w:jc w:val="both"/>
        <w:rPr>
          <w:rFonts w:ascii="Tahoma" w:hAnsi="Tahoma" w:cs="Tahoma"/>
          <w:sz w:val="22"/>
          <w:szCs w:val="22"/>
          <w:lang w:val="ro-RO"/>
        </w:rPr>
      </w:pPr>
      <w:bookmarkStart w:id="17" w:name="_Hlk514317314"/>
      <w:r w:rsidRPr="008C2001">
        <w:rPr>
          <w:rFonts w:ascii="Tahoma" w:hAnsi="Tahoma" w:cs="Tahoma"/>
          <w:color w:val="000000"/>
          <w:sz w:val="22"/>
          <w:szCs w:val="22"/>
          <w:lang w:val="ro-RO"/>
        </w:rPr>
        <w:t>S</w:t>
      </w:r>
      <w:r w:rsidR="00FF6DB9" w:rsidRPr="008C2001">
        <w:rPr>
          <w:rFonts w:ascii="Tahoma" w:hAnsi="Tahoma" w:cs="Tahoma"/>
          <w:color w:val="000000"/>
          <w:sz w:val="22"/>
          <w:szCs w:val="22"/>
          <w:lang w:val="ro-RO"/>
        </w:rPr>
        <w:t>ă</w:t>
      </w:r>
      <w:r w:rsidRPr="008C2001">
        <w:rPr>
          <w:rFonts w:ascii="Tahoma" w:hAnsi="Tahoma" w:cs="Tahoma"/>
          <w:color w:val="000000"/>
          <w:sz w:val="22"/>
          <w:szCs w:val="22"/>
          <w:lang w:val="ro-RO"/>
        </w:rPr>
        <w:t xml:space="preserve"> anuleze </w:t>
      </w:r>
      <w:r w:rsidR="00E05982" w:rsidRPr="008C2001">
        <w:rPr>
          <w:rFonts w:ascii="Tahoma" w:hAnsi="Tahoma" w:cs="Tahoma"/>
          <w:sz w:val="22"/>
          <w:szCs w:val="22"/>
          <w:lang w:val="ro-RO"/>
        </w:rPr>
        <w:t xml:space="preserve">ofertele în </w:t>
      </w:r>
      <w:r w:rsidR="00117CE1" w:rsidRPr="008C2001">
        <w:rPr>
          <w:rFonts w:ascii="Tahoma" w:hAnsi="Tahoma" w:cs="Tahoma"/>
          <w:sz w:val="22"/>
          <w:szCs w:val="22"/>
          <w:lang w:val="ro-RO"/>
        </w:rPr>
        <w:t>cazul</w:t>
      </w:r>
      <w:r w:rsidR="00DC78E0" w:rsidRPr="008C2001">
        <w:rPr>
          <w:rFonts w:ascii="Tahoma" w:hAnsi="Tahoma" w:cs="Tahoma"/>
          <w:sz w:val="22"/>
          <w:szCs w:val="22"/>
          <w:lang w:val="ro-RO"/>
        </w:rPr>
        <w:t xml:space="preserve"> în </w:t>
      </w:r>
      <w:r w:rsidR="00E05982" w:rsidRPr="008C2001">
        <w:rPr>
          <w:rFonts w:ascii="Tahoma" w:hAnsi="Tahoma" w:cs="Tahoma"/>
          <w:sz w:val="22"/>
          <w:szCs w:val="22"/>
          <w:lang w:val="ro-RO"/>
        </w:rPr>
        <w:t xml:space="preserve">care Participantul nu are asumată sau transferată responsabilitatea echilibrării conform prevederilor din </w:t>
      </w:r>
      <w:r w:rsidR="00185BE7" w:rsidRPr="008C2001">
        <w:rPr>
          <w:rFonts w:ascii="Tahoma" w:hAnsi="Tahoma" w:cs="Tahoma"/>
          <w:sz w:val="22"/>
          <w:szCs w:val="22"/>
          <w:lang w:val="ro-RO"/>
        </w:rPr>
        <w:t>„</w:t>
      </w:r>
      <w:r w:rsidR="00E05982" w:rsidRPr="008C2001">
        <w:rPr>
          <w:rFonts w:ascii="Tahoma" w:hAnsi="Tahoma" w:cs="Tahoma"/>
          <w:i/>
          <w:sz w:val="22"/>
          <w:szCs w:val="22"/>
          <w:lang w:val="ro-RO"/>
        </w:rPr>
        <w:t>Procedura operațională privind funcționarea Pie</w:t>
      </w:r>
      <w:r w:rsidR="008D50AC" w:rsidRPr="008C2001">
        <w:rPr>
          <w:rFonts w:ascii="Tahoma" w:hAnsi="Tahoma" w:cs="Tahoma"/>
          <w:i/>
          <w:sz w:val="22"/>
          <w:szCs w:val="22"/>
          <w:lang w:val="ro-RO"/>
        </w:rPr>
        <w:t>ț</w:t>
      </w:r>
      <w:r w:rsidR="00E05982" w:rsidRPr="008C2001">
        <w:rPr>
          <w:rFonts w:ascii="Tahoma" w:hAnsi="Tahoma" w:cs="Tahoma"/>
          <w:i/>
          <w:sz w:val="22"/>
          <w:szCs w:val="22"/>
          <w:lang w:val="ro-RO"/>
        </w:rPr>
        <w:t>ei pentru Ziua Următoare de energie electrică</w:t>
      </w:r>
      <w:r w:rsidR="00185BE7" w:rsidRPr="008C2001">
        <w:rPr>
          <w:rFonts w:ascii="Tahoma" w:hAnsi="Tahoma" w:cs="Tahoma"/>
          <w:color w:val="000000"/>
          <w:sz w:val="22"/>
          <w:szCs w:val="22"/>
          <w:lang w:val="ro-RO"/>
        </w:rPr>
        <w:t>”</w:t>
      </w:r>
      <w:r w:rsidR="00375F2C" w:rsidRPr="008C2001">
        <w:rPr>
          <w:rFonts w:ascii="Tahoma" w:hAnsi="Tahoma" w:cs="Tahoma"/>
          <w:color w:val="000000"/>
          <w:sz w:val="22"/>
          <w:szCs w:val="22"/>
          <w:lang w:val="ro-RO"/>
        </w:rPr>
        <w:t xml:space="preserve">, respectiv </w:t>
      </w:r>
      <w:r w:rsidR="00375F2C" w:rsidRPr="008C2001">
        <w:rPr>
          <w:rFonts w:ascii="Tahoma" w:hAnsi="Tahoma" w:cs="Tahoma"/>
          <w:sz w:val="22"/>
          <w:szCs w:val="22"/>
          <w:lang w:val="ro-RO"/>
        </w:rPr>
        <w:t>„</w:t>
      </w:r>
      <w:r w:rsidR="00375F2C" w:rsidRPr="008C2001">
        <w:rPr>
          <w:rFonts w:ascii="Tahoma" w:hAnsi="Tahoma" w:cs="Tahoma"/>
          <w:i/>
          <w:sz w:val="22"/>
          <w:szCs w:val="22"/>
          <w:lang w:val="ro-RO"/>
        </w:rPr>
        <w:t>Procedura privind funcţionarea Pieţei intrazilnice de energie electrică: Tranzacționarea continuă (IDCT) și Tranzacționarea prin licitații (IDA)</w:t>
      </w:r>
      <w:r w:rsidR="00375F2C" w:rsidRPr="008C2001">
        <w:rPr>
          <w:rFonts w:ascii="Tahoma" w:hAnsi="Tahoma" w:cs="Tahoma"/>
          <w:color w:val="000000"/>
          <w:sz w:val="22"/>
          <w:szCs w:val="22"/>
          <w:lang w:val="ro-RO"/>
        </w:rPr>
        <w:t>”</w:t>
      </w:r>
      <w:r w:rsidR="00375F2C" w:rsidRPr="008C2001">
        <w:rPr>
          <w:rFonts w:ascii="Tahoma" w:hAnsi="Tahoma" w:cs="Tahoma"/>
          <w:sz w:val="22"/>
          <w:szCs w:val="22"/>
          <w:lang w:val="ro-RO"/>
        </w:rPr>
        <w:t>;</w:t>
      </w:r>
      <w:r w:rsidR="003C7400" w:rsidRPr="008C2001">
        <w:rPr>
          <w:rFonts w:ascii="Tahoma" w:hAnsi="Tahoma" w:cs="Tahoma"/>
          <w:sz w:val="22"/>
          <w:szCs w:val="22"/>
          <w:lang w:val="ro-RO"/>
        </w:rPr>
        <w:t xml:space="preserve"> </w:t>
      </w:r>
    </w:p>
    <w:bookmarkEnd w:id="17"/>
    <w:p w14:paraId="3E9DC243" w14:textId="2706D701" w:rsidR="00B93860" w:rsidRPr="008C2001" w:rsidRDefault="00B93860"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Să transmită în fiecare zi bancară lucrătoare, la Banca cont central, instrucţiun</w:t>
      </w:r>
      <w:r w:rsidR="00013188" w:rsidRPr="008C2001">
        <w:rPr>
          <w:rFonts w:ascii="Tahoma" w:hAnsi="Tahoma" w:cs="Tahoma"/>
          <w:color w:val="000000"/>
          <w:sz w:val="22"/>
          <w:szCs w:val="22"/>
          <w:lang w:val="ro-RO"/>
        </w:rPr>
        <w:t>ile</w:t>
      </w:r>
      <w:r w:rsidRPr="008C2001">
        <w:rPr>
          <w:rFonts w:ascii="Tahoma" w:hAnsi="Tahoma" w:cs="Tahoma"/>
          <w:color w:val="000000"/>
          <w:sz w:val="22"/>
          <w:szCs w:val="22"/>
          <w:lang w:val="ro-RO"/>
        </w:rPr>
        <w:t xml:space="preserve"> de debitare directă, corespunzătoare valori</w:t>
      </w:r>
      <w:r w:rsidR="00013188" w:rsidRPr="008C2001">
        <w:rPr>
          <w:rFonts w:ascii="Tahoma" w:hAnsi="Tahoma" w:cs="Tahoma"/>
          <w:color w:val="000000"/>
          <w:sz w:val="22"/>
          <w:szCs w:val="22"/>
          <w:lang w:val="ro-RO"/>
        </w:rPr>
        <w:t>lor</w:t>
      </w:r>
      <w:r w:rsidRPr="008C2001">
        <w:rPr>
          <w:rFonts w:ascii="Tahoma" w:hAnsi="Tahoma" w:cs="Tahoma"/>
          <w:color w:val="000000"/>
          <w:sz w:val="22"/>
          <w:szCs w:val="22"/>
          <w:lang w:val="ro-RO"/>
        </w:rPr>
        <w:t xml:space="preserve"> nete a</w:t>
      </w:r>
      <w:r w:rsidR="00013188" w:rsidRPr="008C2001">
        <w:rPr>
          <w:rFonts w:ascii="Tahoma" w:hAnsi="Tahoma" w:cs="Tahoma"/>
          <w:color w:val="000000"/>
          <w:sz w:val="22"/>
          <w:szCs w:val="22"/>
          <w:lang w:val="ro-RO"/>
        </w:rPr>
        <w:t>le</w:t>
      </w:r>
      <w:r w:rsidRPr="008C2001">
        <w:rPr>
          <w:rFonts w:ascii="Tahoma" w:hAnsi="Tahoma" w:cs="Tahoma"/>
          <w:color w:val="000000"/>
          <w:sz w:val="22"/>
          <w:szCs w:val="22"/>
          <w:lang w:val="ro-RO"/>
        </w:rPr>
        <w:t xml:space="preserve"> obligaţiilor de plată zilnice (inclusiv contravaloarea TVA, </w:t>
      </w:r>
      <w:r w:rsidR="000D51D1" w:rsidRPr="008C2001">
        <w:rPr>
          <w:rFonts w:ascii="Tahoma" w:hAnsi="Tahoma" w:cs="Tahoma"/>
          <w:color w:val="000000"/>
          <w:sz w:val="22"/>
          <w:szCs w:val="22"/>
          <w:lang w:val="ro-RO"/>
        </w:rPr>
        <w:t>dacă este aplicabil</w:t>
      </w:r>
      <w:r w:rsidRPr="008C2001">
        <w:rPr>
          <w:rFonts w:ascii="Tahoma" w:hAnsi="Tahoma" w:cs="Tahoma"/>
          <w:color w:val="000000"/>
          <w:sz w:val="22"/>
          <w:szCs w:val="22"/>
          <w:lang w:val="ro-RO"/>
        </w:rPr>
        <w:t>) ale Participantului la P</w:t>
      </w:r>
      <w:r w:rsidR="00CF636D" w:rsidRPr="008C2001">
        <w:rPr>
          <w:rFonts w:ascii="Tahoma" w:hAnsi="Tahoma" w:cs="Tahoma"/>
          <w:color w:val="000000"/>
          <w:sz w:val="22"/>
          <w:szCs w:val="22"/>
          <w:lang w:val="ro-RO"/>
        </w:rPr>
        <w:t>ZU</w:t>
      </w:r>
      <w:r w:rsidR="00AF0C45" w:rsidRPr="008C2001">
        <w:rPr>
          <w:rFonts w:ascii="Tahoma" w:hAnsi="Tahoma" w:cs="Tahoma"/>
          <w:color w:val="000000"/>
          <w:sz w:val="22"/>
          <w:szCs w:val="22"/>
          <w:lang w:val="ro-RO"/>
        </w:rPr>
        <w:t xml:space="preserve"> și</w:t>
      </w:r>
      <w:r w:rsidR="00807D22" w:rsidRPr="008C2001">
        <w:rPr>
          <w:rFonts w:ascii="Tahoma" w:hAnsi="Tahoma" w:cs="Tahoma"/>
          <w:color w:val="000000"/>
          <w:sz w:val="22"/>
          <w:szCs w:val="22"/>
          <w:lang w:val="ro-RO"/>
        </w:rPr>
        <w:t>/sau</w:t>
      </w:r>
      <w:r w:rsidR="00AF0C45" w:rsidRPr="008C2001">
        <w:rPr>
          <w:rFonts w:ascii="Tahoma" w:hAnsi="Tahoma" w:cs="Tahoma"/>
          <w:color w:val="000000"/>
          <w:sz w:val="22"/>
          <w:szCs w:val="22"/>
          <w:lang w:val="ro-RO"/>
        </w:rPr>
        <w:t xml:space="preserve"> </w:t>
      </w:r>
      <w:r w:rsidR="00064C53" w:rsidRPr="008C2001">
        <w:rPr>
          <w:rFonts w:ascii="Tahoma" w:hAnsi="Tahoma" w:cs="Tahoma"/>
          <w:color w:val="000000"/>
          <w:sz w:val="22"/>
          <w:szCs w:val="22"/>
          <w:lang w:val="ro-RO"/>
        </w:rPr>
        <w:t>PI-IDCT</w:t>
      </w:r>
      <w:r w:rsidRPr="008C2001">
        <w:rPr>
          <w:rFonts w:ascii="Tahoma" w:hAnsi="Tahoma" w:cs="Tahoma"/>
          <w:color w:val="000000"/>
          <w:sz w:val="22"/>
          <w:szCs w:val="22"/>
          <w:lang w:val="ro-RO"/>
        </w:rPr>
        <w:t>,</w:t>
      </w:r>
      <w:r w:rsidR="008D50AC" w:rsidRPr="008C2001">
        <w:rPr>
          <w:rFonts w:ascii="Tahoma" w:hAnsi="Tahoma" w:cs="Tahoma"/>
          <w:color w:val="000000"/>
          <w:sz w:val="22"/>
          <w:szCs w:val="22"/>
          <w:lang w:val="ro-RO"/>
        </w:rPr>
        <w:t xml:space="preserve"> respectiv la </w:t>
      </w:r>
      <w:r w:rsidR="00064C53" w:rsidRPr="008C2001">
        <w:rPr>
          <w:rFonts w:ascii="Tahoma" w:hAnsi="Tahoma" w:cs="Tahoma"/>
          <w:color w:val="000000"/>
          <w:sz w:val="22"/>
          <w:szCs w:val="22"/>
          <w:lang w:val="ro-RO"/>
        </w:rPr>
        <w:t>PI-IDA</w:t>
      </w:r>
      <w:r w:rsidR="00F54510"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înscris</w:t>
      </w:r>
      <w:r w:rsidR="00013188"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în </w:t>
      </w:r>
      <w:r w:rsidR="008D50AC" w:rsidRPr="008C2001">
        <w:rPr>
          <w:rFonts w:ascii="Tahoma" w:hAnsi="Tahoma" w:cs="Tahoma"/>
          <w:color w:val="000000"/>
          <w:sz w:val="22"/>
          <w:szCs w:val="22"/>
          <w:lang w:val="ro-RO"/>
        </w:rPr>
        <w:t xml:space="preserve">Notele </w:t>
      </w:r>
      <w:r w:rsidRPr="008C2001">
        <w:rPr>
          <w:rFonts w:ascii="Tahoma" w:hAnsi="Tahoma" w:cs="Tahoma"/>
          <w:color w:val="000000"/>
          <w:sz w:val="22"/>
          <w:szCs w:val="22"/>
          <w:lang w:val="ro-RO"/>
        </w:rPr>
        <w:t xml:space="preserve">de decontare </w:t>
      </w:r>
      <w:r w:rsidR="008D50AC" w:rsidRPr="008C2001">
        <w:rPr>
          <w:rFonts w:ascii="Tahoma" w:hAnsi="Tahoma" w:cs="Tahoma"/>
          <w:color w:val="000000"/>
          <w:sz w:val="22"/>
          <w:szCs w:val="22"/>
          <w:lang w:val="ro-RO"/>
        </w:rPr>
        <w:t xml:space="preserve">zilnice </w:t>
      </w:r>
      <w:r w:rsidR="009073B8" w:rsidRPr="008C2001">
        <w:rPr>
          <w:rFonts w:ascii="Tahoma" w:hAnsi="Tahoma" w:cs="Tahoma"/>
          <w:color w:val="000000"/>
          <w:sz w:val="22"/>
          <w:szCs w:val="22"/>
          <w:lang w:val="ro-RO"/>
        </w:rPr>
        <w:t>aferent</w:t>
      </w:r>
      <w:r w:rsidR="008D50AC" w:rsidRPr="008C2001">
        <w:rPr>
          <w:rFonts w:ascii="Tahoma" w:hAnsi="Tahoma" w:cs="Tahoma"/>
          <w:color w:val="000000"/>
          <w:sz w:val="22"/>
          <w:szCs w:val="22"/>
          <w:lang w:val="ro-RO"/>
        </w:rPr>
        <w:t>e</w:t>
      </w:r>
      <w:r w:rsidRPr="008C2001">
        <w:rPr>
          <w:rFonts w:ascii="Tahoma" w:hAnsi="Tahoma" w:cs="Tahoma"/>
          <w:color w:val="000000"/>
          <w:sz w:val="22"/>
          <w:szCs w:val="22"/>
          <w:lang w:val="ro-RO"/>
        </w:rPr>
        <w:t>;</w:t>
      </w:r>
    </w:p>
    <w:p w14:paraId="45326140" w14:textId="697417E0" w:rsidR="0076193E" w:rsidRPr="008C2001" w:rsidRDefault="00B93860"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transmită </w:t>
      </w:r>
      <w:r w:rsidR="00A92986" w:rsidRPr="008C2001">
        <w:rPr>
          <w:rFonts w:ascii="Tahoma" w:hAnsi="Tahoma" w:cs="Tahoma"/>
          <w:color w:val="000000"/>
          <w:sz w:val="22"/>
          <w:szCs w:val="22"/>
          <w:lang w:val="ro-RO"/>
        </w:rPr>
        <w:t>cererea de executare a scrisori</w:t>
      </w:r>
      <w:r w:rsidR="009073B8" w:rsidRPr="008C2001">
        <w:rPr>
          <w:rFonts w:ascii="Tahoma" w:hAnsi="Tahoma" w:cs="Tahoma"/>
          <w:color w:val="000000"/>
          <w:sz w:val="22"/>
          <w:szCs w:val="22"/>
          <w:lang w:val="ro-RO"/>
        </w:rPr>
        <w:t>lor</w:t>
      </w:r>
      <w:r w:rsidR="00A92986" w:rsidRPr="008C2001">
        <w:rPr>
          <w:rFonts w:ascii="Tahoma" w:hAnsi="Tahoma" w:cs="Tahoma"/>
          <w:color w:val="000000"/>
          <w:sz w:val="22"/>
          <w:szCs w:val="22"/>
          <w:lang w:val="ro-RO"/>
        </w:rPr>
        <w:t xml:space="preserve"> de garanţie bancară de plată </w:t>
      </w:r>
      <w:r w:rsidRPr="008C2001">
        <w:rPr>
          <w:rFonts w:ascii="Tahoma" w:hAnsi="Tahoma" w:cs="Tahoma"/>
          <w:color w:val="000000"/>
          <w:sz w:val="22"/>
          <w:szCs w:val="22"/>
          <w:lang w:val="ro-RO"/>
        </w:rPr>
        <w:t xml:space="preserve">la Banca cont central, în situaţia în care primeşte de la </w:t>
      </w:r>
      <w:r w:rsidR="0076193E" w:rsidRPr="008C2001">
        <w:rPr>
          <w:rFonts w:ascii="Tahoma" w:hAnsi="Tahoma" w:cs="Tahoma"/>
          <w:color w:val="000000"/>
          <w:sz w:val="22"/>
          <w:szCs w:val="22"/>
          <w:lang w:val="ro-RO"/>
        </w:rPr>
        <w:t>aceasta</w:t>
      </w:r>
      <w:r w:rsidRPr="008C2001">
        <w:rPr>
          <w:rFonts w:ascii="Tahoma" w:hAnsi="Tahoma" w:cs="Tahoma"/>
          <w:color w:val="000000"/>
          <w:sz w:val="22"/>
          <w:szCs w:val="22"/>
          <w:lang w:val="ro-RO"/>
        </w:rPr>
        <w:t xml:space="preserve"> rapoarte de refuzuri datorate lipsei de disponibilităţi din contul Participantului la </w:t>
      </w:r>
      <w:r w:rsidR="00CF636D" w:rsidRPr="008C2001">
        <w:rPr>
          <w:rFonts w:ascii="Tahoma" w:hAnsi="Tahoma" w:cs="Tahoma"/>
          <w:color w:val="000000"/>
          <w:sz w:val="22"/>
          <w:szCs w:val="22"/>
          <w:lang w:val="ro-RO"/>
        </w:rPr>
        <w:t>PZU</w:t>
      </w:r>
      <w:r w:rsidR="00AF0C45" w:rsidRPr="008C2001">
        <w:rPr>
          <w:rFonts w:ascii="Tahoma" w:hAnsi="Tahoma" w:cs="Tahoma"/>
          <w:color w:val="000000"/>
          <w:sz w:val="22"/>
          <w:szCs w:val="22"/>
          <w:lang w:val="ro-RO"/>
        </w:rPr>
        <w:t xml:space="preserve"> și</w:t>
      </w:r>
      <w:r w:rsidR="00D92E01" w:rsidRPr="008C2001">
        <w:rPr>
          <w:rFonts w:ascii="Tahoma" w:hAnsi="Tahoma" w:cs="Tahoma"/>
          <w:color w:val="000000"/>
          <w:sz w:val="22"/>
          <w:szCs w:val="22"/>
          <w:lang w:val="ro-RO"/>
        </w:rPr>
        <w:t>/sau</w:t>
      </w:r>
      <w:r w:rsidR="00AF0C45" w:rsidRPr="008C2001">
        <w:rPr>
          <w:rFonts w:ascii="Tahoma" w:hAnsi="Tahoma" w:cs="Tahoma"/>
          <w:color w:val="000000"/>
          <w:sz w:val="22"/>
          <w:szCs w:val="22"/>
          <w:lang w:val="ro-RO"/>
        </w:rPr>
        <w:t xml:space="preserve"> </w:t>
      </w:r>
      <w:r w:rsidR="00E54646" w:rsidRPr="008C2001">
        <w:rPr>
          <w:rFonts w:ascii="Tahoma" w:hAnsi="Tahoma" w:cs="Tahoma"/>
          <w:color w:val="000000"/>
          <w:sz w:val="22"/>
          <w:szCs w:val="22"/>
          <w:lang w:val="ro-RO"/>
        </w:rPr>
        <w:t>PI-IDCT</w:t>
      </w:r>
      <w:r w:rsidR="008D50AC" w:rsidRPr="008C2001">
        <w:rPr>
          <w:rFonts w:ascii="Tahoma" w:hAnsi="Tahoma" w:cs="Tahoma"/>
          <w:color w:val="000000"/>
          <w:sz w:val="22"/>
          <w:szCs w:val="22"/>
          <w:lang w:val="ro-RO"/>
        </w:rPr>
        <w:t xml:space="preserve">, respectiv la </w:t>
      </w:r>
      <w:r w:rsidR="00E54646" w:rsidRPr="008C2001">
        <w:rPr>
          <w:rFonts w:ascii="Tahoma" w:hAnsi="Tahoma" w:cs="Tahoma"/>
          <w:color w:val="000000"/>
          <w:sz w:val="22"/>
          <w:szCs w:val="22"/>
          <w:lang w:val="ro-RO"/>
        </w:rPr>
        <w:t>PI-IDA</w:t>
      </w:r>
      <w:r w:rsidR="0076193E" w:rsidRPr="008C2001">
        <w:rPr>
          <w:rFonts w:ascii="Tahoma" w:hAnsi="Tahoma" w:cs="Tahoma"/>
          <w:color w:val="000000"/>
          <w:sz w:val="22"/>
          <w:szCs w:val="22"/>
          <w:lang w:val="ro-RO"/>
        </w:rPr>
        <w:t>;</w:t>
      </w:r>
    </w:p>
    <w:p w14:paraId="38C9B715" w14:textId="0AA3B813" w:rsidR="00B93860" w:rsidRPr="008C2001" w:rsidRDefault="00B93860"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emită şi să transmită </w:t>
      </w:r>
      <w:r w:rsidR="00541B3C" w:rsidRPr="008C2001">
        <w:rPr>
          <w:rFonts w:ascii="Tahoma" w:hAnsi="Tahoma" w:cs="Tahoma"/>
          <w:color w:val="000000"/>
          <w:sz w:val="22"/>
          <w:szCs w:val="22"/>
          <w:lang w:val="ro-RO"/>
        </w:rPr>
        <w:t xml:space="preserve">facturile </w:t>
      </w:r>
      <w:r w:rsidRPr="008C2001">
        <w:rPr>
          <w:rFonts w:ascii="Tahoma" w:hAnsi="Tahoma" w:cs="Tahoma"/>
          <w:color w:val="000000"/>
          <w:sz w:val="22"/>
          <w:szCs w:val="22"/>
          <w:lang w:val="ro-RO"/>
        </w:rPr>
        <w:t>lunar</w:t>
      </w:r>
      <w:r w:rsidR="00B32BFB"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w:t>
      </w:r>
      <w:r w:rsidR="00327241" w:rsidRPr="008C2001">
        <w:rPr>
          <w:rFonts w:ascii="Tahoma" w:hAnsi="Tahoma" w:cs="Tahoma"/>
          <w:color w:val="000000"/>
          <w:sz w:val="22"/>
          <w:szCs w:val="22"/>
          <w:lang w:val="ro-RO"/>
        </w:rPr>
        <w:t>(</w:t>
      </w:r>
      <w:r w:rsidR="00B32BFB" w:rsidRPr="008C2001">
        <w:rPr>
          <w:rFonts w:ascii="Tahoma" w:hAnsi="Tahoma" w:cs="Tahoma"/>
          <w:color w:val="000000"/>
          <w:sz w:val="22"/>
          <w:szCs w:val="22"/>
          <w:lang w:val="ro-RO"/>
        </w:rPr>
        <w:t>în</w:t>
      </w:r>
      <w:r w:rsidR="00327241" w:rsidRPr="008C2001">
        <w:rPr>
          <w:rFonts w:ascii="Tahoma" w:hAnsi="Tahoma" w:cs="Tahoma"/>
          <w:color w:val="000000"/>
          <w:sz w:val="22"/>
          <w:szCs w:val="22"/>
          <w:lang w:val="ro-RO"/>
        </w:rPr>
        <w:t xml:space="preserve"> ore CET) </w:t>
      </w:r>
      <w:r w:rsidR="00FF4F83" w:rsidRPr="008C2001">
        <w:rPr>
          <w:rFonts w:ascii="Tahoma" w:hAnsi="Tahoma" w:cs="Tahoma"/>
          <w:color w:val="000000"/>
          <w:sz w:val="22"/>
          <w:szCs w:val="22"/>
          <w:lang w:val="ro-RO"/>
        </w:rPr>
        <w:t xml:space="preserve">în sistemul național privind factura electronică RO e-factura pentru tranzacțiile de cumpărare energie electrică realizate de către </w:t>
      </w:r>
      <w:r w:rsidRPr="008C2001">
        <w:rPr>
          <w:rFonts w:ascii="Tahoma" w:hAnsi="Tahoma" w:cs="Tahoma"/>
          <w:color w:val="000000"/>
          <w:sz w:val="22"/>
          <w:szCs w:val="22"/>
          <w:lang w:val="ro-RO"/>
        </w:rPr>
        <w:t>Participantul la P</w:t>
      </w:r>
      <w:r w:rsidR="00CF636D" w:rsidRPr="008C2001">
        <w:rPr>
          <w:rFonts w:ascii="Tahoma" w:hAnsi="Tahoma" w:cs="Tahoma"/>
          <w:color w:val="000000"/>
          <w:sz w:val="22"/>
          <w:szCs w:val="22"/>
          <w:lang w:val="ro-RO"/>
        </w:rPr>
        <w:t>ZU</w:t>
      </w:r>
      <w:r w:rsidR="00D92E01" w:rsidRPr="008C2001">
        <w:rPr>
          <w:rFonts w:ascii="Tahoma" w:hAnsi="Tahoma" w:cs="Tahoma"/>
          <w:color w:val="000000"/>
          <w:sz w:val="22"/>
          <w:szCs w:val="22"/>
          <w:lang w:val="ro-RO"/>
        </w:rPr>
        <w:t xml:space="preserve"> și/sau</w:t>
      </w:r>
      <w:r w:rsidR="00807D22" w:rsidRPr="008C2001">
        <w:rPr>
          <w:rFonts w:ascii="Tahoma" w:hAnsi="Tahoma" w:cs="Tahoma"/>
          <w:color w:val="000000"/>
          <w:sz w:val="22"/>
          <w:szCs w:val="22"/>
          <w:lang w:val="ro-RO"/>
        </w:rPr>
        <w:t xml:space="preserve"> </w:t>
      </w:r>
      <w:r w:rsidR="00CD6065" w:rsidRPr="008C2001">
        <w:rPr>
          <w:rFonts w:ascii="Tahoma" w:hAnsi="Tahoma" w:cs="Tahoma"/>
          <w:color w:val="000000"/>
          <w:sz w:val="22"/>
          <w:szCs w:val="22"/>
          <w:lang w:val="ro-RO"/>
        </w:rPr>
        <w:t>PI-IDCT</w:t>
      </w:r>
      <w:r w:rsidR="00937F48" w:rsidRPr="008C2001">
        <w:rPr>
          <w:rFonts w:ascii="Tahoma" w:hAnsi="Tahoma" w:cs="Tahoma"/>
          <w:color w:val="000000"/>
          <w:sz w:val="22"/>
          <w:szCs w:val="22"/>
          <w:lang w:val="ro-RO"/>
        </w:rPr>
        <w:t xml:space="preserve"> și/sau</w:t>
      </w:r>
      <w:r w:rsidR="008D50AC" w:rsidRPr="008C2001">
        <w:rPr>
          <w:rFonts w:ascii="Tahoma" w:hAnsi="Tahoma" w:cs="Tahoma"/>
          <w:color w:val="000000"/>
          <w:sz w:val="22"/>
          <w:szCs w:val="22"/>
          <w:lang w:val="ro-RO"/>
        </w:rPr>
        <w:t xml:space="preserve"> P</w:t>
      </w:r>
      <w:r w:rsidR="00CD6065" w:rsidRPr="008C2001">
        <w:rPr>
          <w:rFonts w:ascii="Tahoma" w:hAnsi="Tahoma" w:cs="Tahoma"/>
          <w:color w:val="000000"/>
          <w:sz w:val="22"/>
          <w:szCs w:val="22"/>
          <w:lang w:val="ro-RO"/>
        </w:rPr>
        <w:t>I-IDA</w:t>
      </w:r>
      <w:r w:rsidR="00FF4F83" w:rsidRPr="008C2001">
        <w:rPr>
          <w:rFonts w:ascii="Tahoma" w:hAnsi="Tahoma" w:cs="Tahoma"/>
          <w:color w:val="000000"/>
          <w:sz w:val="22"/>
          <w:szCs w:val="22"/>
          <w:lang w:val="ro-RO"/>
        </w:rPr>
        <w:t>,</w:t>
      </w:r>
      <w:r w:rsidR="00F96C58" w:rsidRPr="008C2001">
        <w:rPr>
          <w:rFonts w:ascii="Tahoma" w:hAnsi="Tahoma" w:cs="Tahoma"/>
          <w:color w:val="000000"/>
          <w:sz w:val="22"/>
          <w:szCs w:val="22"/>
          <w:lang w:val="ro-RO"/>
        </w:rPr>
        <w:t xml:space="preserve"> </w:t>
      </w:r>
      <w:r w:rsidR="008E7ED9" w:rsidRPr="008C2001">
        <w:rPr>
          <w:rFonts w:ascii="Tahoma" w:hAnsi="Tahoma" w:cs="Tahoma"/>
          <w:color w:val="000000"/>
          <w:sz w:val="22"/>
          <w:szCs w:val="22"/>
          <w:lang w:val="ro-RO"/>
        </w:rPr>
        <w:t>pentru:</w:t>
      </w:r>
    </w:p>
    <w:p w14:paraId="2D816A82" w14:textId="77777777" w:rsidR="00A055FD" w:rsidRPr="008C2001" w:rsidRDefault="00A055FD" w:rsidP="00842200">
      <w:pPr>
        <w:numPr>
          <w:ilvl w:val="2"/>
          <w:numId w:val="61"/>
        </w:numPr>
        <w:spacing w:before="120" w:line="360" w:lineRule="auto"/>
        <w:ind w:left="1440" w:hanging="54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cantitatea şi valoarea energiei electrice </w:t>
      </w:r>
      <w:r w:rsidR="00F96C58" w:rsidRPr="008C2001">
        <w:rPr>
          <w:rFonts w:ascii="Tahoma" w:hAnsi="Tahoma" w:cs="Tahoma"/>
          <w:color w:val="000000"/>
          <w:sz w:val="22"/>
          <w:szCs w:val="22"/>
          <w:lang w:val="ro-RO"/>
        </w:rPr>
        <w:t>cumpărată</w:t>
      </w:r>
      <w:r w:rsidR="00845838"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la preţuri pozitive (inclusiv contravaloarea aferentă TVA</w:t>
      </w:r>
      <w:r w:rsidR="00062A44"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dacă este aplicabil)</w:t>
      </w:r>
      <w:r w:rsidR="00F96C58" w:rsidRPr="008C2001">
        <w:rPr>
          <w:rFonts w:ascii="Tahoma" w:hAnsi="Tahoma" w:cs="Tahoma"/>
          <w:color w:val="000000"/>
          <w:sz w:val="22"/>
          <w:szCs w:val="22"/>
          <w:lang w:val="ro-RO"/>
        </w:rPr>
        <w:t>;</w:t>
      </w:r>
    </w:p>
    <w:p w14:paraId="58DFDAD0" w14:textId="23BC1A4C" w:rsidR="00A055FD" w:rsidRPr="008C2001" w:rsidRDefault="00A055FD" w:rsidP="00842200">
      <w:pPr>
        <w:numPr>
          <w:ilvl w:val="2"/>
          <w:numId w:val="61"/>
        </w:numPr>
        <w:spacing w:before="120" w:line="360" w:lineRule="auto"/>
        <w:ind w:left="1440" w:hanging="540"/>
        <w:jc w:val="both"/>
        <w:rPr>
          <w:rFonts w:ascii="Tahoma" w:hAnsi="Tahoma" w:cs="Tahoma"/>
          <w:color w:val="000000"/>
          <w:sz w:val="22"/>
          <w:szCs w:val="22"/>
          <w:lang w:val="ro-RO"/>
        </w:rPr>
      </w:pPr>
      <w:r w:rsidRPr="008C2001">
        <w:rPr>
          <w:rFonts w:ascii="Tahoma" w:hAnsi="Tahoma" w:cs="Tahoma"/>
          <w:sz w:val="22"/>
          <w:szCs w:val="22"/>
          <w:lang w:val="ro-RO"/>
        </w:rPr>
        <w:lastRenderedPageBreak/>
        <w:t xml:space="preserve">cantitatea de energie electrică </w:t>
      </w:r>
      <w:r w:rsidR="005870CC" w:rsidRPr="008C2001">
        <w:rPr>
          <w:rFonts w:ascii="Tahoma" w:hAnsi="Tahoma" w:cs="Tahoma"/>
          <w:sz w:val="22"/>
          <w:szCs w:val="22"/>
          <w:lang w:val="ro-RO"/>
        </w:rPr>
        <w:t xml:space="preserve">vândută </w:t>
      </w:r>
      <w:r w:rsidR="00C52973" w:rsidRPr="008C2001">
        <w:rPr>
          <w:rFonts w:ascii="Tahoma" w:hAnsi="Tahoma" w:cs="Tahoma"/>
          <w:sz w:val="22"/>
          <w:szCs w:val="22"/>
          <w:lang w:val="ro-RO"/>
        </w:rPr>
        <w:t xml:space="preserve">de către OPCOM S.A. </w:t>
      </w:r>
      <w:r w:rsidR="005870CC" w:rsidRPr="008C2001">
        <w:rPr>
          <w:rFonts w:ascii="Tahoma" w:hAnsi="Tahoma" w:cs="Tahoma"/>
          <w:sz w:val="22"/>
          <w:szCs w:val="22"/>
          <w:lang w:val="ro-RO"/>
        </w:rPr>
        <w:t>Participantului</w:t>
      </w:r>
      <w:r w:rsidR="00DD63AB" w:rsidRPr="008C2001">
        <w:rPr>
          <w:rFonts w:ascii="Tahoma" w:hAnsi="Tahoma" w:cs="Tahoma"/>
          <w:sz w:val="22"/>
          <w:szCs w:val="22"/>
          <w:lang w:val="ro-RO"/>
        </w:rPr>
        <w:t xml:space="preserve"> </w:t>
      </w:r>
      <w:r w:rsidR="005870CC" w:rsidRPr="008C2001">
        <w:rPr>
          <w:rFonts w:ascii="Tahoma" w:hAnsi="Tahoma" w:cs="Tahoma"/>
          <w:sz w:val="22"/>
          <w:szCs w:val="22"/>
          <w:lang w:val="ro-RO"/>
        </w:rPr>
        <w:t>la prețuri negative în cursul lunii de livrare,</w:t>
      </w:r>
      <w:r w:rsidRPr="008C2001">
        <w:rPr>
          <w:rFonts w:ascii="Tahoma" w:hAnsi="Tahoma" w:cs="Tahoma"/>
          <w:sz w:val="22"/>
          <w:szCs w:val="22"/>
          <w:lang w:val="ro-RO"/>
        </w:rPr>
        <w:t xml:space="preserve"> considerată livrare gratuită</w:t>
      </w:r>
      <w:r w:rsidR="00062A44" w:rsidRPr="008C2001">
        <w:rPr>
          <w:rFonts w:ascii="Tahoma" w:hAnsi="Tahoma" w:cs="Tahoma"/>
          <w:sz w:val="22"/>
          <w:szCs w:val="22"/>
          <w:lang w:val="ro-RO"/>
        </w:rPr>
        <w:t>;</w:t>
      </w:r>
    </w:p>
    <w:p w14:paraId="1EDA3262" w14:textId="43BCCF60" w:rsidR="00A055FD" w:rsidRPr="008C2001" w:rsidRDefault="003E1358" w:rsidP="006B6036">
      <w:pPr>
        <w:pStyle w:val="ListParagraph"/>
        <w:numPr>
          <w:ilvl w:val="0"/>
          <w:numId w:val="40"/>
        </w:numPr>
        <w:tabs>
          <w:tab w:val="clear" w:pos="360"/>
          <w:tab w:val="num" w:pos="720"/>
        </w:tabs>
        <w:spacing w:before="120" w:line="360" w:lineRule="auto"/>
        <w:ind w:left="630"/>
        <w:rPr>
          <w:rFonts w:ascii="Tahoma" w:hAnsi="Tahoma" w:cs="Tahoma"/>
          <w:sz w:val="22"/>
          <w:lang w:val="ro-RO"/>
        </w:rPr>
      </w:pPr>
      <w:r w:rsidRPr="008C2001">
        <w:rPr>
          <w:rFonts w:ascii="Tahoma" w:hAnsi="Tahoma" w:cs="Tahoma"/>
          <w:sz w:val="22"/>
          <w:lang w:val="ro-RO"/>
        </w:rPr>
        <w:t xml:space="preserve">Să emită şi să transmită facturile lunare (în ore CET) </w:t>
      </w:r>
      <w:r w:rsidR="00447675" w:rsidRPr="008C2001">
        <w:rPr>
          <w:rFonts w:ascii="Tahoma" w:hAnsi="Tahoma" w:cs="Tahoma"/>
          <w:sz w:val="22"/>
          <w:lang w:val="ro-RO"/>
        </w:rPr>
        <w:t xml:space="preserve">în sistemul național privind factura electronică RO e-factura </w:t>
      </w:r>
      <w:r w:rsidR="002B28BB" w:rsidRPr="008C2001">
        <w:rPr>
          <w:rFonts w:ascii="Tahoma" w:hAnsi="Tahoma" w:cs="Tahoma"/>
          <w:sz w:val="22"/>
          <w:lang w:val="ro-RO"/>
        </w:rPr>
        <w:t xml:space="preserve">pentru prestarea serviciilor efectuate de OPCOM S.A. pentru achiziția energiei electrice la prețuri negative </w:t>
      </w:r>
      <w:r w:rsidR="00C52973" w:rsidRPr="008C2001">
        <w:rPr>
          <w:rFonts w:ascii="Tahoma" w:hAnsi="Tahoma" w:cs="Tahoma"/>
          <w:sz w:val="22"/>
          <w:lang w:val="ro-RO"/>
        </w:rPr>
        <w:t xml:space="preserve">de la </w:t>
      </w:r>
      <w:r w:rsidRPr="008C2001">
        <w:rPr>
          <w:rFonts w:ascii="Tahoma" w:hAnsi="Tahoma" w:cs="Tahoma"/>
          <w:sz w:val="22"/>
          <w:lang w:val="ro-RO"/>
        </w:rPr>
        <w:t xml:space="preserve">Participantul la PZU și/sau </w:t>
      </w:r>
      <w:r w:rsidR="00B85101" w:rsidRPr="008C2001">
        <w:rPr>
          <w:rFonts w:ascii="Tahoma" w:hAnsi="Tahoma" w:cs="Tahoma"/>
          <w:sz w:val="22"/>
          <w:lang w:val="ro-RO"/>
        </w:rPr>
        <w:t>PI-IDCT</w:t>
      </w:r>
      <w:r w:rsidRPr="008C2001">
        <w:rPr>
          <w:rFonts w:ascii="Tahoma" w:hAnsi="Tahoma" w:cs="Tahoma"/>
          <w:sz w:val="22"/>
          <w:lang w:val="ro-RO"/>
        </w:rPr>
        <w:t xml:space="preserve"> și/sau </w:t>
      </w:r>
      <w:r w:rsidR="00B85101" w:rsidRPr="008C2001">
        <w:rPr>
          <w:rFonts w:ascii="Tahoma" w:hAnsi="Tahoma" w:cs="Tahoma"/>
          <w:sz w:val="22"/>
          <w:lang w:val="ro-RO"/>
        </w:rPr>
        <w:t>PI-IDA</w:t>
      </w:r>
      <w:r w:rsidRPr="008C2001">
        <w:rPr>
          <w:rFonts w:ascii="Tahoma" w:hAnsi="Tahoma" w:cs="Tahoma"/>
          <w:sz w:val="22"/>
          <w:lang w:val="ro-RO"/>
        </w:rPr>
        <w:t xml:space="preserve"> </w:t>
      </w:r>
      <w:r w:rsidR="002B28BB" w:rsidRPr="008C2001">
        <w:rPr>
          <w:rFonts w:ascii="Tahoma" w:hAnsi="Tahoma" w:cs="Tahoma"/>
          <w:sz w:val="22"/>
          <w:lang w:val="ro-RO"/>
        </w:rPr>
        <w:t>care a efectuat tranzacții de vânzare la prețuri negative</w:t>
      </w:r>
      <w:r w:rsidR="00285084" w:rsidRPr="008C2001">
        <w:rPr>
          <w:rFonts w:ascii="Tahoma" w:hAnsi="Tahoma"/>
          <w:sz w:val="22"/>
          <w:lang w:val="ro-RO"/>
        </w:rPr>
        <w:t>.</w:t>
      </w:r>
    </w:p>
    <w:p w14:paraId="33CBA4C1" w14:textId="77777777" w:rsidR="00B93860" w:rsidRPr="008C2001" w:rsidRDefault="00B93860"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bookmarkStart w:id="18" w:name="_Hlk18510971"/>
      <w:r w:rsidRPr="008C2001">
        <w:rPr>
          <w:rFonts w:ascii="Tahoma" w:hAnsi="Tahoma" w:cs="Tahoma"/>
          <w:color w:val="000000"/>
          <w:sz w:val="22"/>
          <w:szCs w:val="22"/>
          <w:lang w:val="ro-RO"/>
        </w:rPr>
        <w:t xml:space="preserve">Să decidă, după caz, în conformitate cu </w:t>
      </w:r>
      <w:r w:rsidR="005027E4" w:rsidRPr="008C2001">
        <w:rPr>
          <w:rFonts w:ascii="Tahoma" w:hAnsi="Tahoma" w:cs="Tahoma"/>
          <w:color w:val="000000"/>
          <w:sz w:val="22"/>
          <w:szCs w:val="22"/>
          <w:lang w:val="ro-RO"/>
        </w:rPr>
        <w:t xml:space="preserve">prevederile </w:t>
      </w:r>
      <w:r w:rsidR="00185BE7" w:rsidRPr="008C2001">
        <w:rPr>
          <w:rFonts w:ascii="Tahoma" w:hAnsi="Tahoma" w:cs="Tahoma"/>
          <w:sz w:val="22"/>
          <w:szCs w:val="22"/>
          <w:lang w:val="ro-RO"/>
        </w:rPr>
        <w:t>„</w:t>
      </w:r>
      <w:r w:rsidR="005027E4" w:rsidRPr="008C2001">
        <w:rPr>
          <w:rFonts w:ascii="Tahoma" w:hAnsi="Tahoma" w:cs="Tahoma"/>
          <w:i/>
          <w:color w:val="000000"/>
          <w:sz w:val="22"/>
          <w:szCs w:val="22"/>
          <w:lang w:val="ro-RO"/>
        </w:rPr>
        <w:t>Procedurii privind înregistrarea participanților la piețele centralizate de energie electrică administrate de OPCOM S.A.</w:t>
      </w:r>
      <w:r w:rsidR="00185BE7" w:rsidRPr="008C2001">
        <w:rPr>
          <w:rFonts w:ascii="Tahoma" w:hAnsi="Tahoma" w:cs="Tahoma"/>
          <w:color w:val="000000"/>
          <w:sz w:val="22"/>
          <w:szCs w:val="22"/>
          <w:lang w:val="ro-RO"/>
        </w:rPr>
        <w:t>”</w:t>
      </w:r>
      <w:r w:rsidR="005027E4" w:rsidRPr="008C2001">
        <w:rPr>
          <w:rFonts w:ascii="Tahoma" w:hAnsi="Tahoma" w:cs="Tahoma"/>
          <w:iCs/>
          <w:color w:val="000000"/>
          <w:sz w:val="22"/>
          <w:szCs w:val="22"/>
          <w:lang w:val="ro-RO"/>
        </w:rPr>
        <w:t>,</w:t>
      </w:r>
      <w:r w:rsidR="005027E4" w:rsidRPr="008C2001">
        <w:rPr>
          <w:rFonts w:ascii="Tahoma" w:hAnsi="Tahoma" w:cs="Tahoma"/>
          <w:i/>
          <w:color w:val="000000"/>
          <w:sz w:val="22"/>
          <w:szCs w:val="22"/>
          <w:lang w:val="ro-RO"/>
        </w:rPr>
        <w:t xml:space="preserve"> </w:t>
      </w:r>
      <w:r w:rsidR="005027E4" w:rsidRPr="008C2001">
        <w:rPr>
          <w:rFonts w:ascii="Tahoma" w:hAnsi="Tahoma" w:cs="Tahoma"/>
          <w:iCs/>
          <w:color w:val="000000"/>
          <w:sz w:val="22"/>
          <w:szCs w:val="22"/>
          <w:lang w:val="ro-RO"/>
        </w:rPr>
        <w:t>î</w:t>
      </w:r>
      <w:r w:rsidRPr="008C2001">
        <w:rPr>
          <w:rFonts w:ascii="Tahoma" w:hAnsi="Tahoma" w:cs="Tahoma"/>
          <w:color w:val="000000"/>
          <w:sz w:val="22"/>
          <w:szCs w:val="22"/>
          <w:lang w:val="ro-RO"/>
        </w:rPr>
        <w:t>n vigoare, suspendarea de la tranzacţionare sau revocarea înregistrării Participantului la P</w:t>
      </w:r>
      <w:r w:rsidR="00CF636D" w:rsidRPr="008C2001">
        <w:rPr>
          <w:rFonts w:ascii="Tahoma" w:hAnsi="Tahoma" w:cs="Tahoma"/>
          <w:color w:val="000000"/>
          <w:sz w:val="22"/>
          <w:szCs w:val="22"/>
          <w:lang w:val="ro-RO"/>
        </w:rPr>
        <w:t>ZU</w:t>
      </w:r>
      <w:r w:rsidR="00D92E01" w:rsidRPr="008C2001">
        <w:rPr>
          <w:rFonts w:ascii="Tahoma" w:hAnsi="Tahoma" w:cs="Tahoma"/>
          <w:color w:val="000000"/>
          <w:sz w:val="22"/>
          <w:szCs w:val="22"/>
          <w:lang w:val="ro-RO"/>
        </w:rPr>
        <w:t xml:space="preserve"> și/sau </w:t>
      </w:r>
      <w:r w:rsidR="00D760FE" w:rsidRPr="008C2001">
        <w:rPr>
          <w:rFonts w:ascii="Tahoma" w:hAnsi="Tahoma" w:cs="Tahoma"/>
          <w:color w:val="000000"/>
          <w:sz w:val="22"/>
          <w:szCs w:val="22"/>
          <w:lang w:val="ro-RO"/>
        </w:rPr>
        <w:t>P</w:t>
      </w:r>
      <w:r w:rsidR="00AF0C45" w:rsidRPr="008C2001">
        <w:rPr>
          <w:rFonts w:ascii="Tahoma" w:hAnsi="Tahoma" w:cs="Tahoma"/>
          <w:color w:val="000000"/>
          <w:sz w:val="22"/>
          <w:szCs w:val="22"/>
          <w:lang w:val="ro-RO"/>
        </w:rPr>
        <w:t>.</w:t>
      </w:r>
      <w:r w:rsidR="00D760FE" w:rsidRPr="008C2001">
        <w:rPr>
          <w:rFonts w:ascii="Tahoma" w:hAnsi="Tahoma" w:cs="Tahoma"/>
          <w:color w:val="000000"/>
          <w:sz w:val="22"/>
          <w:szCs w:val="22"/>
          <w:lang w:val="ro-RO"/>
        </w:rPr>
        <w:t>I</w:t>
      </w:r>
      <w:r w:rsidR="00AF0C45" w:rsidRPr="008C2001">
        <w:rPr>
          <w:rFonts w:ascii="Tahoma" w:hAnsi="Tahoma" w:cs="Tahoma"/>
          <w:color w:val="000000"/>
          <w:sz w:val="22"/>
          <w:szCs w:val="22"/>
          <w:lang w:val="ro-RO"/>
        </w:rPr>
        <w:t>.</w:t>
      </w:r>
      <w:r w:rsidRPr="008C2001">
        <w:rPr>
          <w:rFonts w:ascii="Tahoma" w:hAnsi="Tahoma" w:cs="Tahoma"/>
          <w:color w:val="000000"/>
          <w:sz w:val="22"/>
          <w:szCs w:val="22"/>
          <w:lang w:val="ro-RO"/>
        </w:rPr>
        <w:t>;</w:t>
      </w:r>
    </w:p>
    <w:p w14:paraId="267C6113" w14:textId="77777777" w:rsidR="005F7BEB" w:rsidRPr="008C2001" w:rsidRDefault="005F7BEB" w:rsidP="005F7BEB">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sz w:val="22"/>
          <w:szCs w:val="22"/>
          <w:lang w:val="ro-RO"/>
        </w:rPr>
        <w:t>Să suspende efectele obligațiilor de vânzare/cumpărare  a energiei electrice, respectiv de încasare/plată a contravalorii acesteia pentru perioada de suspendare a func</w:t>
      </w:r>
      <w:r w:rsidR="009073B8" w:rsidRPr="008C2001">
        <w:rPr>
          <w:rFonts w:ascii="Tahoma" w:hAnsi="Tahoma" w:cs="Tahoma"/>
          <w:sz w:val="22"/>
          <w:szCs w:val="22"/>
          <w:lang w:val="ro-RO"/>
        </w:rPr>
        <w:t>ț</w:t>
      </w:r>
      <w:r w:rsidRPr="008C2001">
        <w:rPr>
          <w:rFonts w:ascii="Tahoma" w:hAnsi="Tahoma" w:cs="Tahoma"/>
          <w:sz w:val="22"/>
          <w:szCs w:val="22"/>
          <w:lang w:val="ro-RO"/>
        </w:rPr>
        <w:t xml:space="preserve">ionării pieței angro de energie electrică sau, după caz, pentru fiecare interval de decontare în care se suspendă activitățile de piață;  </w:t>
      </w:r>
    </w:p>
    <w:p w14:paraId="0CA4CB08" w14:textId="77777777" w:rsidR="00AF0C45" w:rsidRPr="008C2001" w:rsidRDefault="00AF0C45" w:rsidP="00AF0C45">
      <w:pPr>
        <w:numPr>
          <w:ilvl w:val="0"/>
          <w:numId w:val="40"/>
        </w:numPr>
        <w:tabs>
          <w:tab w:val="num" w:pos="630"/>
        </w:tabs>
        <w:spacing w:before="120" w:line="360" w:lineRule="auto"/>
        <w:ind w:left="630"/>
        <w:jc w:val="both"/>
        <w:rPr>
          <w:rFonts w:ascii="Tahoma" w:hAnsi="Tahoma" w:cs="Tahoma"/>
          <w:sz w:val="22"/>
          <w:szCs w:val="22"/>
          <w:lang w:val="ro-RO"/>
        </w:rPr>
      </w:pPr>
      <w:r w:rsidRPr="008C2001">
        <w:rPr>
          <w:rFonts w:ascii="Tahoma" w:hAnsi="Tahoma" w:cs="Tahoma"/>
          <w:sz w:val="22"/>
          <w:szCs w:val="22"/>
          <w:lang w:val="ro-RO"/>
        </w:rPr>
        <w:t>Să efectueze opriri planificate pentru mentenanța sistem</w:t>
      </w:r>
      <w:r w:rsidR="000048DE" w:rsidRPr="008C2001">
        <w:rPr>
          <w:rFonts w:ascii="Tahoma" w:hAnsi="Tahoma" w:cs="Tahoma"/>
          <w:sz w:val="22"/>
          <w:szCs w:val="22"/>
          <w:lang w:val="ro-RO"/>
        </w:rPr>
        <w:t>elor</w:t>
      </w:r>
      <w:r w:rsidRPr="008C2001">
        <w:rPr>
          <w:rFonts w:ascii="Tahoma" w:hAnsi="Tahoma" w:cs="Tahoma"/>
          <w:sz w:val="22"/>
          <w:szCs w:val="22"/>
          <w:lang w:val="ro-RO"/>
        </w:rPr>
        <w:t xml:space="preserve"> de tranzacționare, precum și pentru implementarea unor soluții de îmbunătătire a </w:t>
      </w:r>
      <w:r w:rsidR="000048DE" w:rsidRPr="008C2001">
        <w:rPr>
          <w:rFonts w:ascii="Tahoma" w:hAnsi="Tahoma" w:cs="Tahoma"/>
          <w:sz w:val="22"/>
          <w:szCs w:val="22"/>
          <w:lang w:val="ro-RO"/>
        </w:rPr>
        <w:t>acestora</w:t>
      </w:r>
      <w:r w:rsidRPr="008C2001">
        <w:rPr>
          <w:rFonts w:ascii="Tahoma" w:hAnsi="Tahoma" w:cs="Tahoma"/>
          <w:sz w:val="22"/>
          <w:szCs w:val="22"/>
          <w:lang w:val="ro-RO"/>
        </w:rPr>
        <w:t>, în intervalul cărora funcționarea sistem</w:t>
      </w:r>
      <w:r w:rsidR="000048DE" w:rsidRPr="008C2001">
        <w:rPr>
          <w:rFonts w:ascii="Tahoma" w:hAnsi="Tahoma" w:cs="Tahoma"/>
          <w:sz w:val="22"/>
          <w:szCs w:val="22"/>
          <w:lang w:val="ro-RO"/>
        </w:rPr>
        <w:t>elor</w:t>
      </w:r>
      <w:r w:rsidRPr="008C2001">
        <w:rPr>
          <w:rFonts w:ascii="Tahoma" w:hAnsi="Tahoma" w:cs="Tahoma"/>
          <w:sz w:val="22"/>
          <w:szCs w:val="22"/>
          <w:lang w:val="ro-RO"/>
        </w:rPr>
        <w:t xml:space="preserve"> de tranzacționare va fi întreruptă, cu notificarea participanților la piață asupra opririlor planificate ale sistem</w:t>
      </w:r>
      <w:r w:rsidR="000048DE" w:rsidRPr="008C2001">
        <w:rPr>
          <w:rFonts w:ascii="Tahoma" w:hAnsi="Tahoma" w:cs="Tahoma"/>
          <w:sz w:val="22"/>
          <w:szCs w:val="22"/>
          <w:lang w:val="ro-RO"/>
        </w:rPr>
        <w:t>elor</w:t>
      </w:r>
      <w:r w:rsidRPr="008C2001">
        <w:rPr>
          <w:rFonts w:ascii="Tahoma" w:hAnsi="Tahoma" w:cs="Tahoma"/>
          <w:sz w:val="22"/>
          <w:szCs w:val="22"/>
          <w:lang w:val="ro-RO"/>
        </w:rPr>
        <w:t xml:space="preserve"> informatic</w:t>
      </w:r>
      <w:r w:rsidR="000048DE" w:rsidRPr="008C2001">
        <w:rPr>
          <w:rFonts w:ascii="Tahoma" w:hAnsi="Tahoma" w:cs="Tahoma"/>
          <w:sz w:val="22"/>
          <w:szCs w:val="22"/>
          <w:lang w:val="ro-RO"/>
        </w:rPr>
        <w:t>e</w:t>
      </w:r>
      <w:r w:rsidRPr="008C2001">
        <w:rPr>
          <w:rFonts w:ascii="Tahoma" w:hAnsi="Tahoma" w:cs="Tahoma"/>
          <w:sz w:val="22"/>
          <w:szCs w:val="22"/>
          <w:lang w:val="ro-RO"/>
        </w:rPr>
        <w:t xml:space="preserve"> în timp util și luând în considerare gradul de urgență privind eventuale îmbunătățiri necesare;</w:t>
      </w:r>
    </w:p>
    <w:bookmarkEnd w:id="18"/>
    <w:p w14:paraId="0D0E1D39" w14:textId="77777777" w:rsidR="00CC77D0" w:rsidRPr="008C2001" w:rsidRDefault="007E468E"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eastAsia="en-US"/>
        </w:rPr>
        <w:t xml:space="preserve">Să transmită </w:t>
      </w:r>
      <w:r w:rsidRPr="008C2001">
        <w:rPr>
          <w:rFonts w:ascii="Tahoma" w:hAnsi="Tahoma" w:cs="Tahoma"/>
          <w:color w:val="000000"/>
          <w:sz w:val="22"/>
          <w:szCs w:val="22"/>
          <w:lang w:val="ro-RO"/>
        </w:rPr>
        <w:t>informaţiile</w:t>
      </w:r>
      <w:r w:rsidRPr="008C2001">
        <w:rPr>
          <w:rFonts w:ascii="Tahoma" w:hAnsi="Tahoma" w:cs="Tahoma"/>
          <w:color w:val="000000"/>
          <w:sz w:val="22"/>
          <w:szCs w:val="22"/>
          <w:lang w:val="ro-RO" w:eastAsia="en-US"/>
        </w:rPr>
        <w:t xml:space="preserve"> solicitate de autorităţile publice autorizate sau instanţele de judecată cu privire la Participantul la PZU</w:t>
      </w:r>
      <w:r w:rsidR="00AF0C45" w:rsidRPr="008C2001">
        <w:rPr>
          <w:rFonts w:ascii="Tahoma" w:hAnsi="Tahoma" w:cs="Tahoma"/>
          <w:color w:val="000000"/>
          <w:sz w:val="22"/>
          <w:szCs w:val="22"/>
          <w:lang w:val="ro-RO" w:eastAsia="en-US"/>
        </w:rPr>
        <w:t xml:space="preserve"> </w:t>
      </w:r>
      <w:r w:rsidR="00D92E01" w:rsidRPr="008C2001">
        <w:rPr>
          <w:rFonts w:ascii="Tahoma" w:hAnsi="Tahoma" w:cs="Tahoma"/>
          <w:color w:val="000000"/>
          <w:sz w:val="22"/>
          <w:szCs w:val="22"/>
          <w:lang w:val="ro-RO" w:eastAsia="en-US"/>
        </w:rPr>
        <w:t>și/sau</w:t>
      </w:r>
      <w:r w:rsidR="00AF0C45" w:rsidRPr="008C2001">
        <w:rPr>
          <w:rFonts w:ascii="Tahoma" w:hAnsi="Tahoma" w:cs="Tahoma"/>
          <w:color w:val="000000"/>
          <w:sz w:val="22"/>
          <w:szCs w:val="22"/>
          <w:lang w:val="ro-RO" w:eastAsia="en-US"/>
        </w:rPr>
        <w:t xml:space="preserve"> </w:t>
      </w:r>
      <w:r w:rsidR="00D760FE" w:rsidRPr="008C2001">
        <w:rPr>
          <w:rFonts w:ascii="Tahoma" w:hAnsi="Tahoma" w:cs="Tahoma"/>
          <w:color w:val="000000"/>
          <w:sz w:val="22"/>
          <w:szCs w:val="22"/>
          <w:lang w:val="ro-RO" w:eastAsia="en-US"/>
        </w:rPr>
        <w:t>P</w:t>
      </w:r>
      <w:r w:rsidR="00AF0C45" w:rsidRPr="008C2001">
        <w:rPr>
          <w:rFonts w:ascii="Tahoma" w:hAnsi="Tahoma" w:cs="Tahoma"/>
          <w:color w:val="000000"/>
          <w:sz w:val="22"/>
          <w:szCs w:val="22"/>
          <w:lang w:val="ro-RO" w:eastAsia="en-US"/>
        </w:rPr>
        <w:t>.</w:t>
      </w:r>
      <w:r w:rsidR="00D760FE" w:rsidRPr="008C2001">
        <w:rPr>
          <w:rFonts w:ascii="Tahoma" w:hAnsi="Tahoma" w:cs="Tahoma"/>
          <w:color w:val="000000"/>
          <w:sz w:val="22"/>
          <w:szCs w:val="22"/>
          <w:lang w:val="ro-RO" w:eastAsia="en-US"/>
        </w:rPr>
        <w:t>I</w:t>
      </w:r>
      <w:r w:rsidR="00AF0C45" w:rsidRPr="008C2001">
        <w:rPr>
          <w:rFonts w:ascii="Tahoma" w:hAnsi="Tahoma" w:cs="Tahoma"/>
          <w:color w:val="000000"/>
          <w:sz w:val="22"/>
          <w:szCs w:val="22"/>
          <w:lang w:val="ro-RO" w:eastAsia="en-US"/>
        </w:rPr>
        <w:t>.</w:t>
      </w:r>
      <w:r w:rsidRPr="008C2001">
        <w:rPr>
          <w:rFonts w:ascii="Tahoma" w:hAnsi="Tahoma" w:cs="Tahoma"/>
          <w:color w:val="000000"/>
          <w:sz w:val="22"/>
          <w:szCs w:val="22"/>
          <w:lang w:val="ro-RO" w:eastAsia="en-US"/>
        </w:rPr>
        <w:t>, fără a fi necesar acordul celui din urmă, dacă acest lucru este prevăzut în legi şi/sau reglementări aplicabile</w:t>
      </w:r>
      <w:r w:rsidR="00CC77D0" w:rsidRPr="008C2001">
        <w:rPr>
          <w:rFonts w:ascii="Tahoma" w:hAnsi="Tahoma" w:cs="Tahoma"/>
          <w:color w:val="000000"/>
          <w:sz w:val="22"/>
          <w:szCs w:val="22"/>
          <w:lang w:val="ro-RO" w:eastAsia="en-US"/>
        </w:rPr>
        <w:t>;</w:t>
      </w:r>
    </w:p>
    <w:p w14:paraId="7204C62A" w14:textId="0D055E66" w:rsidR="003254C5" w:rsidRPr="008C2001" w:rsidRDefault="00CC77D0" w:rsidP="00927DE1">
      <w:pPr>
        <w:numPr>
          <w:ilvl w:val="0"/>
          <w:numId w:val="40"/>
        </w:numPr>
        <w:tabs>
          <w:tab w:val="num" w:pos="630"/>
        </w:tabs>
        <w:spacing w:before="120" w:line="360" w:lineRule="auto"/>
        <w:ind w:left="630"/>
        <w:jc w:val="both"/>
        <w:rPr>
          <w:rFonts w:ascii="Tahoma" w:hAnsi="Tahoma" w:cs="Tahoma"/>
          <w:color w:val="000000"/>
          <w:sz w:val="22"/>
          <w:szCs w:val="22"/>
          <w:lang w:val="ro-RO" w:eastAsia="en-US"/>
        </w:rPr>
      </w:pPr>
      <w:r w:rsidRPr="008C2001">
        <w:rPr>
          <w:rFonts w:ascii="Tahoma" w:hAnsi="Tahoma" w:cs="Tahoma"/>
          <w:color w:val="000000"/>
          <w:sz w:val="22"/>
          <w:szCs w:val="22"/>
          <w:lang w:val="ro-RO" w:eastAsia="en-US"/>
        </w:rPr>
        <w:t>Să aplice măsuri corective în cazul degradării performanței algoritmului de cuplare atât pentru PZU</w:t>
      </w:r>
      <w:r w:rsidR="004E7D12" w:rsidRPr="008C2001">
        <w:rPr>
          <w:rFonts w:ascii="Tahoma" w:hAnsi="Tahoma" w:cs="Tahoma"/>
          <w:color w:val="000000"/>
          <w:sz w:val="22"/>
          <w:szCs w:val="22"/>
          <w:lang w:val="ro-RO" w:eastAsia="en-US"/>
        </w:rPr>
        <w:t>,</w:t>
      </w:r>
      <w:r w:rsidRPr="008C2001">
        <w:rPr>
          <w:rFonts w:ascii="Tahoma" w:hAnsi="Tahoma" w:cs="Tahoma"/>
          <w:color w:val="000000"/>
          <w:sz w:val="22"/>
          <w:szCs w:val="22"/>
          <w:lang w:val="ro-RO" w:eastAsia="en-US"/>
        </w:rPr>
        <w:t xml:space="preserve"> cât și pentru PI, agreate la nivel european cu considerarea prevederilor din Metodologia de algoritm aprobată de ACER, cu informarea prealabilă a participanților</w:t>
      </w:r>
      <w:r w:rsidR="00250CC4" w:rsidRPr="008C2001">
        <w:rPr>
          <w:rFonts w:ascii="Tahoma" w:hAnsi="Tahoma" w:cs="Tahoma"/>
          <w:color w:val="000000"/>
          <w:sz w:val="22"/>
          <w:szCs w:val="22"/>
          <w:lang w:val="ro-RO" w:eastAsia="en-US"/>
        </w:rPr>
        <w:t xml:space="preserve"> </w:t>
      </w:r>
      <w:r w:rsidR="00250CC4" w:rsidRPr="008C2001">
        <w:rPr>
          <w:rFonts w:ascii="Tahoma" w:hAnsi="Tahoma" w:cs="Tahoma"/>
          <w:sz w:val="22"/>
          <w:szCs w:val="22"/>
          <w:lang w:val="ro-RO"/>
        </w:rPr>
        <w:t>(cu cel puțin șapte (7) zile calendaristice înainte de implementare)</w:t>
      </w:r>
      <w:r w:rsidR="00977624"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Măsurile corective pot consta în limitări în utilizarea unor produse, modificarea unor parametri de funcționare sau alte măsuri</w:t>
      </w:r>
      <w:r w:rsidR="003A1132" w:rsidRPr="008C2001">
        <w:rPr>
          <w:rFonts w:ascii="Tahoma" w:hAnsi="Tahoma" w:cs="Tahoma"/>
          <w:color w:val="000000"/>
          <w:sz w:val="22"/>
          <w:szCs w:val="22"/>
          <w:lang w:val="ro-RO"/>
        </w:rPr>
        <w:t>, inclusiv aplicarea de tarife suplimentare</w:t>
      </w:r>
      <w:r w:rsidR="003254C5" w:rsidRPr="008C2001">
        <w:rPr>
          <w:rFonts w:ascii="Tahoma" w:hAnsi="Tahoma" w:cs="Tahoma"/>
          <w:color w:val="000000"/>
          <w:sz w:val="22"/>
          <w:szCs w:val="22"/>
          <w:lang w:val="ro-RO"/>
        </w:rPr>
        <w:t>;</w:t>
      </w:r>
    </w:p>
    <w:p w14:paraId="1079BDBA" w14:textId="00000376" w:rsidR="00275BE8" w:rsidRPr="008C2001" w:rsidRDefault="00250B1D" w:rsidP="008C2001">
      <w:pPr>
        <w:numPr>
          <w:ilvl w:val="0"/>
          <w:numId w:val="40"/>
        </w:numPr>
        <w:tabs>
          <w:tab w:val="num" w:pos="630"/>
        </w:tabs>
        <w:spacing w:before="120" w:line="360" w:lineRule="auto"/>
        <w:ind w:left="630"/>
        <w:jc w:val="both"/>
        <w:rPr>
          <w:rFonts w:ascii="Tahoma" w:hAnsi="Tahoma" w:cs="Tahoma"/>
          <w:sz w:val="22"/>
          <w:lang w:val="ro-RO" w:eastAsia="en-US"/>
        </w:rPr>
      </w:pPr>
      <w:proofErr w:type="spellStart"/>
      <w:r w:rsidRPr="008C2001">
        <w:rPr>
          <w:rFonts w:ascii="Tahoma" w:hAnsi="Tahoma" w:cs="Tahoma"/>
          <w:color w:val="000000"/>
          <w:sz w:val="22"/>
          <w:szCs w:val="22"/>
          <w:lang w:eastAsia="en-US"/>
        </w:rPr>
        <w:t>Să</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aplice</w:t>
      </w:r>
      <w:proofErr w:type="spellEnd"/>
      <w:r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orice</w:t>
      </w:r>
      <w:proofErr w:type="spellEnd"/>
      <w:r w:rsidR="00571540"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alte</w:t>
      </w:r>
      <w:proofErr w:type="spellEnd"/>
      <w:r w:rsidR="00571540"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măsuri</w:t>
      </w:r>
      <w:proofErr w:type="spellEnd"/>
      <w:r w:rsidRPr="008C2001">
        <w:rPr>
          <w:rFonts w:ascii="Tahoma" w:hAnsi="Tahoma" w:cs="Tahoma"/>
          <w:color w:val="000000"/>
          <w:sz w:val="22"/>
          <w:szCs w:val="22"/>
          <w:lang w:eastAsia="en-US"/>
        </w:rPr>
        <w:t xml:space="preserve"> care </w:t>
      </w:r>
      <w:proofErr w:type="spellStart"/>
      <w:r w:rsidRPr="008C2001">
        <w:rPr>
          <w:rFonts w:ascii="Tahoma" w:hAnsi="Tahoma" w:cs="Tahoma"/>
          <w:color w:val="000000"/>
          <w:sz w:val="22"/>
          <w:szCs w:val="22"/>
          <w:lang w:eastAsia="en-US"/>
        </w:rPr>
        <w:t>să</w:t>
      </w:r>
      <w:proofErr w:type="spellEnd"/>
      <w:r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asigure</w:t>
      </w:r>
      <w:proofErr w:type="spellEnd"/>
      <w:r w:rsidR="00571540"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menținerea</w:t>
      </w:r>
      <w:proofErr w:type="spellEnd"/>
      <w:r w:rsidR="00571540"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performențelor</w:t>
      </w:r>
      <w:proofErr w:type="spellEnd"/>
      <w:r w:rsidR="00571540" w:rsidRPr="008C2001">
        <w:rPr>
          <w:rFonts w:ascii="Tahoma" w:hAnsi="Tahoma" w:cs="Tahoma"/>
          <w:color w:val="000000"/>
          <w:sz w:val="22"/>
          <w:szCs w:val="22"/>
          <w:lang w:eastAsia="en-US"/>
        </w:rPr>
        <w:t xml:space="preserve"> </w:t>
      </w:r>
      <w:proofErr w:type="spellStart"/>
      <w:r w:rsidR="00571540" w:rsidRPr="008C2001">
        <w:rPr>
          <w:rFonts w:ascii="Tahoma" w:hAnsi="Tahoma" w:cs="Tahoma"/>
          <w:color w:val="000000"/>
          <w:sz w:val="22"/>
          <w:szCs w:val="22"/>
          <w:lang w:eastAsia="en-US"/>
        </w:rPr>
        <w:t>algoritmului</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măsuri</w:t>
      </w:r>
      <w:proofErr w:type="spellEnd"/>
      <w:r w:rsidRPr="008C2001">
        <w:rPr>
          <w:rFonts w:ascii="Tahoma" w:hAnsi="Tahoma" w:cs="Tahoma"/>
          <w:color w:val="000000"/>
          <w:sz w:val="22"/>
          <w:szCs w:val="22"/>
          <w:lang w:eastAsia="en-US"/>
        </w:rPr>
        <w:t xml:space="preserve"> care pot </w:t>
      </w:r>
      <w:proofErr w:type="spellStart"/>
      <w:r w:rsidRPr="008C2001">
        <w:rPr>
          <w:rFonts w:ascii="Tahoma" w:hAnsi="Tahoma" w:cs="Tahoma"/>
          <w:color w:val="000000"/>
          <w:sz w:val="22"/>
          <w:szCs w:val="22"/>
          <w:lang w:eastAsia="en-US"/>
        </w:rPr>
        <w:t>consta</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în</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limitări</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în</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utilizarea</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unor</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produse</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modificarea</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unor</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parametri</w:t>
      </w:r>
      <w:proofErr w:type="spellEnd"/>
      <w:r w:rsidRPr="008C2001">
        <w:rPr>
          <w:rFonts w:ascii="Tahoma" w:hAnsi="Tahoma" w:cs="Tahoma"/>
          <w:color w:val="000000"/>
          <w:sz w:val="22"/>
          <w:szCs w:val="22"/>
          <w:lang w:eastAsia="en-US"/>
        </w:rPr>
        <w:t xml:space="preserve"> de </w:t>
      </w:r>
      <w:proofErr w:type="spellStart"/>
      <w:r w:rsidRPr="008C2001">
        <w:rPr>
          <w:rFonts w:ascii="Tahoma" w:hAnsi="Tahoma" w:cs="Tahoma"/>
          <w:color w:val="000000"/>
          <w:sz w:val="22"/>
          <w:szCs w:val="22"/>
          <w:lang w:eastAsia="en-US"/>
        </w:rPr>
        <w:t>funcționare</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sau</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alte</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măsuri</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inclusiv</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aplicarea</w:t>
      </w:r>
      <w:proofErr w:type="spellEnd"/>
      <w:r w:rsidRPr="008C2001">
        <w:rPr>
          <w:rFonts w:ascii="Tahoma" w:hAnsi="Tahoma" w:cs="Tahoma"/>
          <w:color w:val="000000"/>
          <w:sz w:val="22"/>
          <w:szCs w:val="22"/>
          <w:lang w:eastAsia="en-US"/>
        </w:rPr>
        <w:t xml:space="preserve"> de </w:t>
      </w:r>
      <w:proofErr w:type="spellStart"/>
      <w:r w:rsidRPr="008C2001">
        <w:rPr>
          <w:rFonts w:ascii="Tahoma" w:hAnsi="Tahoma" w:cs="Tahoma"/>
          <w:color w:val="000000"/>
          <w:sz w:val="22"/>
          <w:szCs w:val="22"/>
          <w:lang w:eastAsia="en-US"/>
        </w:rPr>
        <w:t>tarife</w:t>
      </w:r>
      <w:proofErr w:type="spellEnd"/>
      <w:r w:rsidRPr="008C2001">
        <w:rPr>
          <w:rFonts w:ascii="Tahoma" w:hAnsi="Tahoma" w:cs="Tahoma"/>
          <w:color w:val="000000"/>
          <w:sz w:val="22"/>
          <w:szCs w:val="22"/>
          <w:lang w:eastAsia="en-US"/>
        </w:rPr>
        <w:t xml:space="preserve"> </w:t>
      </w:r>
      <w:proofErr w:type="spellStart"/>
      <w:r w:rsidRPr="008C2001">
        <w:rPr>
          <w:rFonts w:ascii="Tahoma" w:hAnsi="Tahoma" w:cs="Tahoma"/>
          <w:color w:val="000000"/>
          <w:sz w:val="22"/>
          <w:szCs w:val="22"/>
          <w:lang w:eastAsia="en-US"/>
        </w:rPr>
        <w:t>suplimentare</w:t>
      </w:r>
      <w:proofErr w:type="spellEnd"/>
      <w:r w:rsidR="00275BE8" w:rsidRPr="008C2001">
        <w:rPr>
          <w:rFonts w:ascii="Tahoma" w:hAnsi="Tahoma" w:cs="Tahoma"/>
          <w:color w:val="000000"/>
          <w:sz w:val="22"/>
          <w:szCs w:val="22"/>
          <w:lang w:val="ro-RO" w:eastAsia="en-US"/>
        </w:rPr>
        <w:t>;</w:t>
      </w:r>
    </w:p>
    <w:p w14:paraId="290D9D11" w14:textId="61838E9A" w:rsidR="00B93860" w:rsidRPr="008C2001" w:rsidRDefault="003254C5" w:rsidP="00927DE1">
      <w:pPr>
        <w:numPr>
          <w:ilvl w:val="0"/>
          <w:numId w:val="40"/>
        </w:numPr>
        <w:tabs>
          <w:tab w:val="num" w:pos="630"/>
        </w:tabs>
        <w:spacing w:before="120" w:line="360" w:lineRule="auto"/>
        <w:ind w:left="63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rețină din sumele datorate Participantului (de exemplu în cazul retragerii/revocării în cursul perioadei de facturare) pentru lunile până la sfârșitul anului în care acesta nu va mai deține </w:t>
      </w:r>
      <w:r w:rsidRPr="008C2001">
        <w:rPr>
          <w:rFonts w:ascii="Tahoma" w:hAnsi="Tahoma" w:cs="Tahoma"/>
          <w:color w:val="000000"/>
          <w:sz w:val="22"/>
          <w:szCs w:val="22"/>
          <w:lang w:val="ro-RO"/>
        </w:rPr>
        <w:lastRenderedPageBreak/>
        <w:t>calitatea de Participant, sumele datorate de acesta conform prevederilor procedurilor publice în vigoare urmare a participării la PZU/PI</w:t>
      </w:r>
      <w:r w:rsidR="00CC77D0" w:rsidRPr="008C2001">
        <w:rPr>
          <w:rFonts w:ascii="Tahoma" w:hAnsi="Tahoma" w:cs="Tahoma"/>
          <w:color w:val="000000"/>
          <w:sz w:val="22"/>
          <w:szCs w:val="22"/>
          <w:lang w:val="ro-RO"/>
        </w:rPr>
        <w:t xml:space="preserve">. </w:t>
      </w:r>
    </w:p>
    <w:p w14:paraId="0A4F60A2" w14:textId="77777777" w:rsidR="00AE1B69" w:rsidRPr="008C2001" w:rsidRDefault="00AE1B69" w:rsidP="00E01F7E">
      <w:pPr>
        <w:spacing w:before="120" w:line="360" w:lineRule="auto"/>
        <w:jc w:val="both"/>
        <w:rPr>
          <w:rFonts w:ascii="Tahoma" w:hAnsi="Tahoma" w:cs="Tahoma"/>
          <w:color w:val="000000"/>
          <w:sz w:val="22"/>
          <w:szCs w:val="22"/>
          <w:lang w:val="ro-RO"/>
        </w:rPr>
      </w:pPr>
    </w:p>
    <w:p w14:paraId="223AD6F5"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5. </w:t>
      </w:r>
      <w:r w:rsidR="00C10A4E"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 xml:space="preserve">OBLIGAŢIILE </w:t>
      </w:r>
      <w:r w:rsidR="002C2836" w:rsidRPr="008C2001">
        <w:rPr>
          <w:rFonts w:ascii="Tahoma" w:hAnsi="Tahoma" w:cs="Tahoma"/>
          <w:b/>
          <w:color w:val="000000"/>
          <w:sz w:val="22"/>
          <w:szCs w:val="22"/>
          <w:lang w:val="ro-RO"/>
        </w:rPr>
        <w:t>OPCOM S.A.</w:t>
      </w:r>
    </w:p>
    <w:p w14:paraId="46554002" w14:textId="6BB0C1EC" w:rsidR="00CB1589" w:rsidRPr="008C2001" w:rsidRDefault="00CB1589"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respecte prevederile</w:t>
      </w:r>
      <w:r w:rsidR="0061187B" w:rsidRPr="008C2001">
        <w:rPr>
          <w:rFonts w:ascii="Tahoma" w:hAnsi="Tahoma" w:cs="Tahoma"/>
          <w:sz w:val="22"/>
          <w:szCs w:val="22"/>
          <w:lang w:val="ro-RO"/>
        </w:rPr>
        <w:t xml:space="preserve"> prezentei Convenţii</w:t>
      </w:r>
      <w:r w:rsidR="0061187B" w:rsidRPr="008C2001">
        <w:rPr>
          <w:rFonts w:ascii="Tahoma" w:hAnsi="Tahoma" w:cs="Tahoma"/>
          <w:color w:val="000000"/>
          <w:sz w:val="22"/>
          <w:szCs w:val="22"/>
          <w:lang w:val="ro-RO" w:eastAsia="en-US"/>
        </w:rPr>
        <w:t>,</w:t>
      </w:r>
      <w:r w:rsidRPr="008C2001">
        <w:rPr>
          <w:rFonts w:ascii="Tahoma" w:hAnsi="Tahoma" w:cs="Tahoma"/>
          <w:color w:val="000000"/>
          <w:sz w:val="22"/>
          <w:szCs w:val="22"/>
          <w:lang w:val="ro-RO"/>
        </w:rPr>
        <w:t xml:space="preserve"> </w:t>
      </w:r>
      <w:bookmarkStart w:id="19" w:name="_Hlk18511117"/>
      <w:r w:rsidR="00AF0C45" w:rsidRPr="008C2001">
        <w:rPr>
          <w:rFonts w:ascii="Tahoma" w:hAnsi="Tahoma" w:cs="Tahoma"/>
          <w:color w:val="000000"/>
          <w:sz w:val="22"/>
          <w:szCs w:val="22"/>
          <w:lang w:val="ro-RO"/>
        </w:rPr>
        <w:t xml:space="preserve">ale </w:t>
      </w:r>
      <w:r w:rsidR="00EB2598" w:rsidRPr="008C2001">
        <w:rPr>
          <w:rFonts w:ascii="Tahoma" w:hAnsi="Tahoma" w:cs="Tahoma"/>
          <w:color w:val="000000"/>
          <w:sz w:val="22"/>
          <w:szCs w:val="22"/>
          <w:lang w:val="ro-RO"/>
        </w:rPr>
        <w:t xml:space="preserve">reglementărilor și </w:t>
      </w:r>
      <w:r w:rsidRPr="008C2001">
        <w:rPr>
          <w:rFonts w:ascii="Tahoma" w:hAnsi="Tahoma" w:cs="Tahoma"/>
          <w:color w:val="000000"/>
          <w:sz w:val="22"/>
          <w:szCs w:val="22"/>
          <w:lang w:val="ro-RO" w:eastAsia="en-US"/>
        </w:rPr>
        <w:t xml:space="preserve">procedurilor </w:t>
      </w:r>
      <w:r w:rsidR="00613840" w:rsidRPr="008C2001">
        <w:rPr>
          <w:rFonts w:ascii="Tahoma" w:hAnsi="Tahoma" w:cs="Tahoma"/>
          <w:color w:val="000000"/>
          <w:sz w:val="22"/>
          <w:szCs w:val="22"/>
          <w:lang w:val="ro-RO" w:eastAsia="en-US"/>
        </w:rPr>
        <w:t xml:space="preserve">în vigoare </w:t>
      </w:r>
      <w:bookmarkEnd w:id="19"/>
      <w:r w:rsidRPr="008C2001">
        <w:rPr>
          <w:rFonts w:ascii="Tahoma" w:hAnsi="Tahoma" w:cs="Tahoma"/>
          <w:color w:val="000000"/>
          <w:sz w:val="22"/>
          <w:szCs w:val="22"/>
          <w:lang w:val="ro-RO" w:eastAsia="en-US"/>
        </w:rPr>
        <w:t xml:space="preserve">aferente funcţionării </w:t>
      </w:r>
      <w:r w:rsidR="003847A6" w:rsidRPr="008C2001">
        <w:rPr>
          <w:rFonts w:ascii="Tahoma" w:hAnsi="Tahoma" w:cs="Tahoma"/>
          <w:color w:val="000000"/>
          <w:sz w:val="22"/>
          <w:szCs w:val="22"/>
          <w:lang w:val="ro-RO" w:eastAsia="en-US"/>
        </w:rPr>
        <w:t>PZU</w:t>
      </w:r>
      <w:r w:rsidR="006F0CB4" w:rsidRPr="008C2001">
        <w:rPr>
          <w:rFonts w:ascii="Tahoma" w:hAnsi="Tahoma" w:cs="Tahoma"/>
          <w:color w:val="000000"/>
          <w:sz w:val="22"/>
          <w:szCs w:val="22"/>
          <w:lang w:val="ro-RO" w:eastAsia="en-US"/>
        </w:rPr>
        <w:t>,</w:t>
      </w:r>
      <w:r w:rsidR="00AF0C45" w:rsidRPr="008C2001">
        <w:rPr>
          <w:rFonts w:ascii="Tahoma" w:hAnsi="Tahoma" w:cs="Tahoma"/>
          <w:color w:val="000000"/>
          <w:sz w:val="22"/>
          <w:szCs w:val="22"/>
          <w:lang w:val="ro-RO" w:eastAsia="en-US"/>
        </w:rPr>
        <w:t xml:space="preserve"> respectiv</w:t>
      </w:r>
      <w:r w:rsidR="0061187B" w:rsidRPr="008C2001">
        <w:rPr>
          <w:rFonts w:ascii="Tahoma" w:hAnsi="Tahoma" w:cs="Tahoma"/>
          <w:sz w:val="22"/>
          <w:szCs w:val="22"/>
          <w:lang w:val="ro-RO"/>
        </w:rPr>
        <w:t xml:space="preserve"> </w:t>
      </w:r>
      <w:r w:rsidR="003847A6" w:rsidRPr="008C2001">
        <w:rPr>
          <w:rFonts w:ascii="Tahoma" w:hAnsi="Tahoma" w:cs="Tahoma"/>
          <w:sz w:val="22"/>
          <w:szCs w:val="22"/>
          <w:lang w:val="ro-RO"/>
        </w:rPr>
        <w:t>P.I.</w:t>
      </w:r>
      <w:r w:rsidR="00AF0C45" w:rsidRPr="008C2001">
        <w:rPr>
          <w:rFonts w:ascii="Tahoma" w:hAnsi="Tahoma" w:cs="Tahoma"/>
          <w:sz w:val="22"/>
          <w:szCs w:val="22"/>
          <w:lang w:val="ro-RO" w:eastAsia="en-US"/>
        </w:rPr>
        <w:t xml:space="preserve"> și a celorlalte proceduri operaționale aferente PZU și P.I.</w:t>
      </w:r>
      <w:r w:rsidRPr="008C2001">
        <w:rPr>
          <w:rFonts w:ascii="Tahoma" w:hAnsi="Tahoma" w:cs="Tahoma"/>
          <w:color w:val="000000"/>
          <w:sz w:val="22"/>
          <w:szCs w:val="22"/>
          <w:lang w:val="ro-RO"/>
        </w:rPr>
        <w:t>;</w:t>
      </w:r>
    </w:p>
    <w:p w14:paraId="4F855FBF" w14:textId="77777777" w:rsidR="00CB1589" w:rsidRPr="008C2001" w:rsidRDefault="00CB1589"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asigure un mediu de tranzacţionare în condiţii de corectitudine, obiectivitate, independenţă, echidistanţă, transparenţă şi nediscriminare;</w:t>
      </w:r>
    </w:p>
    <w:p w14:paraId="4AB7061E" w14:textId="05A87E8C" w:rsidR="00CB1589" w:rsidRPr="008C2001" w:rsidRDefault="00CB1589"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asigure pentru Participantul la P</w:t>
      </w:r>
      <w:r w:rsidR="00886446" w:rsidRPr="008C2001">
        <w:rPr>
          <w:rFonts w:ascii="Tahoma" w:hAnsi="Tahoma" w:cs="Tahoma"/>
          <w:color w:val="000000"/>
          <w:sz w:val="22"/>
          <w:szCs w:val="22"/>
          <w:lang w:val="ro-RO"/>
        </w:rPr>
        <w:t>ZU</w:t>
      </w:r>
      <w:r w:rsidR="00807D22" w:rsidRPr="008C2001">
        <w:rPr>
          <w:rFonts w:ascii="Tahoma" w:hAnsi="Tahoma" w:cs="Tahoma"/>
          <w:color w:val="000000"/>
          <w:sz w:val="22"/>
          <w:szCs w:val="22"/>
          <w:lang w:val="ro-RO"/>
        </w:rPr>
        <w:t xml:space="preserve"> și/sau </w:t>
      </w:r>
      <w:r w:rsidR="0061187B" w:rsidRPr="008C2001">
        <w:rPr>
          <w:rFonts w:ascii="Tahoma" w:hAnsi="Tahoma" w:cs="Tahoma"/>
          <w:color w:val="000000"/>
          <w:sz w:val="22"/>
          <w:szCs w:val="22"/>
          <w:lang w:val="ro-RO"/>
        </w:rPr>
        <w:t>P</w:t>
      </w:r>
      <w:r w:rsidR="00807D22"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807D22" w:rsidRPr="008C2001">
        <w:rPr>
          <w:rFonts w:ascii="Tahoma" w:hAnsi="Tahoma" w:cs="Tahoma"/>
          <w:color w:val="000000"/>
          <w:sz w:val="22"/>
          <w:szCs w:val="22"/>
          <w:lang w:val="ro-RO"/>
        </w:rPr>
        <w:t>.</w:t>
      </w:r>
      <w:r w:rsidR="00E06E5C" w:rsidRPr="008C2001">
        <w:rPr>
          <w:rFonts w:ascii="Tahoma" w:hAnsi="Tahoma" w:cs="Tahoma"/>
          <w:color w:val="000000"/>
          <w:sz w:val="22"/>
          <w:szCs w:val="22"/>
          <w:lang w:val="ro-RO"/>
        </w:rPr>
        <w:t>, la solicitarea acestuia,</w:t>
      </w:r>
      <w:r w:rsidRPr="008C2001">
        <w:rPr>
          <w:rFonts w:ascii="Tahoma" w:hAnsi="Tahoma" w:cs="Tahoma"/>
          <w:color w:val="000000"/>
          <w:sz w:val="22"/>
          <w:szCs w:val="22"/>
          <w:lang w:val="ro-RO"/>
        </w:rPr>
        <w:t xml:space="preserve"> asistenţă şi sesiuni de instruire practică cu privire la utilizarea Sistem</w:t>
      </w:r>
      <w:r w:rsidR="00AF0C45" w:rsidRPr="008C2001">
        <w:rPr>
          <w:rFonts w:ascii="Tahoma" w:hAnsi="Tahoma" w:cs="Tahoma"/>
          <w:color w:val="000000"/>
          <w:sz w:val="22"/>
          <w:szCs w:val="22"/>
          <w:lang w:val="ro-RO"/>
        </w:rPr>
        <w:t>elor</w:t>
      </w:r>
      <w:r w:rsidRPr="008C2001">
        <w:rPr>
          <w:rFonts w:ascii="Tahoma" w:hAnsi="Tahoma" w:cs="Tahoma"/>
          <w:color w:val="000000"/>
          <w:sz w:val="22"/>
          <w:szCs w:val="22"/>
          <w:lang w:val="ro-RO"/>
        </w:rPr>
        <w:t xml:space="preserve"> de tranzacţionare al</w:t>
      </w:r>
      <w:r w:rsidR="00AF0C45"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P</w:t>
      </w:r>
      <w:r w:rsidR="00886446" w:rsidRPr="008C2001">
        <w:rPr>
          <w:rFonts w:ascii="Tahoma" w:hAnsi="Tahoma" w:cs="Tahoma"/>
          <w:color w:val="000000"/>
          <w:sz w:val="22"/>
          <w:szCs w:val="22"/>
          <w:lang w:val="ro-RO"/>
        </w:rPr>
        <w:t>ZU</w:t>
      </w:r>
      <w:r w:rsidR="00631D31" w:rsidRPr="008C2001">
        <w:rPr>
          <w:rFonts w:ascii="Tahoma" w:hAnsi="Tahoma" w:cs="Tahoma"/>
          <w:color w:val="000000"/>
          <w:sz w:val="22"/>
          <w:szCs w:val="22"/>
          <w:lang w:val="ro-RO"/>
        </w:rPr>
        <w:t>,</w:t>
      </w:r>
      <w:r w:rsidR="00D92E01" w:rsidRPr="008C2001">
        <w:rPr>
          <w:rFonts w:ascii="Tahoma" w:hAnsi="Tahoma" w:cs="Tahoma"/>
          <w:color w:val="000000"/>
          <w:sz w:val="22"/>
          <w:szCs w:val="22"/>
          <w:lang w:val="ro-RO"/>
        </w:rPr>
        <w:t xml:space="preserve"> respectiv</w:t>
      </w:r>
      <w:r w:rsidR="00807D22" w:rsidRPr="008C2001">
        <w:rPr>
          <w:rFonts w:ascii="Tahoma" w:hAnsi="Tahoma" w:cs="Tahoma"/>
          <w:color w:val="000000"/>
          <w:sz w:val="22"/>
          <w:szCs w:val="22"/>
          <w:lang w:val="ro-RO"/>
        </w:rPr>
        <w:t xml:space="preserve"> </w:t>
      </w:r>
      <w:r w:rsidR="0061187B" w:rsidRPr="008C2001">
        <w:rPr>
          <w:rFonts w:ascii="Tahoma" w:hAnsi="Tahoma" w:cs="Tahoma"/>
          <w:color w:val="000000"/>
          <w:sz w:val="22"/>
          <w:szCs w:val="22"/>
          <w:lang w:val="ro-RO"/>
        </w:rPr>
        <w:t>P</w:t>
      </w:r>
      <w:r w:rsidR="00AF0C45"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AF0C45" w:rsidRPr="008C2001">
        <w:rPr>
          <w:rFonts w:ascii="Tahoma" w:hAnsi="Tahoma" w:cs="Tahoma"/>
          <w:color w:val="000000"/>
          <w:sz w:val="22"/>
          <w:szCs w:val="22"/>
          <w:lang w:val="ro-RO"/>
        </w:rPr>
        <w:t>.</w:t>
      </w:r>
      <w:r w:rsidRPr="008C2001">
        <w:rPr>
          <w:rFonts w:ascii="Tahoma" w:hAnsi="Tahoma" w:cs="Tahoma"/>
          <w:color w:val="000000"/>
          <w:sz w:val="22"/>
          <w:szCs w:val="22"/>
          <w:lang w:val="ro-RO"/>
        </w:rPr>
        <w:t>;</w:t>
      </w:r>
    </w:p>
    <w:p w14:paraId="14B86FF5" w14:textId="10F9CE9D" w:rsidR="00C22FB8" w:rsidRPr="008C2001" w:rsidRDefault="00C22FB8" w:rsidP="00886446">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publice pe website-ul propriu t</w:t>
      </w:r>
      <w:r w:rsidR="00087071" w:rsidRPr="008C2001">
        <w:rPr>
          <w:rFonts w:ascii="Tahoma" w:hAnsi="Tahoma" w:cs="Tahoma"/>
          <w:color w:val="000000"/>
          <w:sz w:val="22"/>
          <w:szCs w:val="22"/>
          <w:lang w:val="ro-RO"/>
        </w:rPr>
        <w:t>a</w:t>
      </w:r>
      <w:r w:rsidRPr="008C2001">
        <w:rPr>
          <w:rFonts w:ascii="Tahoma" w:hAnsi="Tahoma" w:cs="Tahoma"/>
          <w:color w:val="000000"/>
          <w:sz w:val="22"/>
          <w:szCs w:val="22"/>
          <w:lang w:val="ro-RO"/>
        </w:rPr>
        <w:t>rifele practicate</w:t>
      </w:r>
      <w:r w:rsidR="00087071" w:rsidRPr="008C2001">
        <w:rPr>
          <w:rFonts w:ascii="Tahoma" w:hAnsi="Tahoma" w:cs="Tahoma"/>
          <w:color w:val="000000"/>
          <w:sz w:val="22"/>
          <w:szCs w:val="22"/>
          <w:lang w:val="ro-RO"/>
        </w:rPr>
        <w:t xml:space="preserve"> de OPCOM S.A. anterior intrării în vigoare a acestora, conform prevederilor legislației secundare și regulilor proprii aplicate participanților la piață;</w:t>
      </w:r>
    </w:p>
    <w:p w14:paraId="6A727DAB" w14:textId="1ABB0B97" w:rsidR="00CB1589" w:rsidRPr="008C2001" w:rsidRDefault="00CB1589" w:rsidP="00886446">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pună la dispoziţia Participantului la </w:t>
      </w:r>
      <w:r w:rsidR="00886446" w:rsidRPr="008C2001">
        <w:rPr>
          <w:rFonts w:ascii="Tahoma" w:hAnsi="Tahoma" w:cs="Tahoma"/>
          <w:color w:val="000000"/>
          <w:sz w:val="22"/>
          <w:szCs w:val="22"/>
          <w:lang w:val="ro-RO"/>
        </w:rPr>
        <w:t>PZU</w:t>
      </w:r>
      <w:r w:rsidR="002D3E3D" w:rsidRPr="008C2001">
        <w:rPr>
          <w:rFonts w:ascii="Tahoma" w:hAnsi="Tahoma" w:cs="Tahoma"/>
          <w:color w:val="000000"/>
          <w:sz w:val="22"/>
          <w:szCs w:val="22"/>
          <w:lang w:val="ro-RO"/>
        </w:rPr>
        <w:t xml:space="preserve">, la </w:t>
      </w:r>
      <w:r w:rsidR="00B85101" w:rsidRPr="008C2001">
        <w:rPr>
          <w:rFonts w:ascii="Tahoma" w:hAnsi="Tahoma" w:cs="Tahoma"/>
          <w:color w:val="000000"/>
          <w:sz w:val="22"/>
          <w:szCs w:val="22"/>
          <w:lang w:val="ro-RO"/>
        </w:rPr>
        <w:t>PI-IDCT</w:t>
      </w:r>
      <w:r w:rsidR="002D3E3D" w:rsidRPr="008C2001">
        <w:rPr>
          <w:rFonts w:ascii="Tahoma" w:hAnsi="Tahoma" w:cs="Tahoma"/>
          <w:sz w:val="22"/>
          <w:szCs w:val="22"/>
          <w:lang w:val="ro-RO"/>
        </w:rPr>
        <w:t xml:space="preserve">, </w:t>
      </w:r>
      <w:r w:rsidR="002D3E3D" w:rsidRPr="008C2001">
        <w:rPr>
          <w:rFonts w:ascii="Tahoma" w:hAnsi="Tahoma" w:cs="Tahoma"/>
          <w:color w:val="000000"/>
          <w:sz w:val="22"/>
          <w:szCs w:val="22"/>
          <w:lang w:val="ro-RO"/>
        </w:rPr>
        <w:t>respectiv</w:t>
      </w:r>
      <w:r w:rsidRPr="008C2001">
        <w:rPr>
          <w:rFonts w:ascii="Tahoma" w:hAnsi="Tahoma" w:cs="Tahoma"/>
          <w:color w:val="000000"/>
          <w:sz w:val="22"/>
          <w:szCs w:val="22"/>
          <w:lang w:val="ro-RO"/>
        </w:rPr>
        <w:t xml:space="preserve"> </w:t>
      </w:r>
      <w:r w:rsidR="002D3E3D" w:rsidRPr="008C2001">
        <w:rPr>
          <w:rFonts w:ascii="Tahoma" w:hAnsi="Tahoma" w:cs="Tahoma"/>
          <w:color w:val="000000"/>
          <w:sz w:val="22"/>
          <w:szCs w:val="22"/>
          <w:lang w:val="ro-RO"/>
        </w:rPr>
        <w:t xml:space="preserve">la </w:t>
      </w:r>
      <w:r w:rsidR="00B85101" w:rsidRPr="008C2001">
        <w:rPr>
          <w:rFonts w:ascii="Tahoma" w:hAnsi="Tahoma" w:cs="Tahoma"/>
          <w:color w:val="000000"/>
          <w:sz w:val="22"/>
          <w:szCs w:val="22"/>
          <w:lang w:val="ro-RO"/>
        </w:rPr>
        <w:t>PI-IDA</w:t>
      </w:r>
      <w:r w:rsidR="0019412A" w:rsidRPr="008C2001">
        <w:rPr>
          <w:rFonts w:ascii="Tahoma" w:hAnsi="Tahoma" w:cs="Tahoma"/>
          <w:sz w:val="22"/>
          <w:szCs w:val="22"/>
          <w:lang w:val="ro-RO"/>
        </w:rPr>
        <w:t>,</w:t>
      </w:r>
      <w:r w:rsidR="002D3E3D" w:rsidRPr="008C2001">
        <w:rPr>
          <w:rFonts w:ascii="Tahoma" w:hAnsi="Tahoma" w:cs="Tahoma"/>
          <w:sz w:val="22"/>
          <w:szCs w:val="22"/>
          <w:lang w:val="ro-RO"/>
        </w:rPr>
        <w:t xml:space="preserve"> documentele tehnice relevante privind accesul la </w:t>
      </w:r>
      <w:r w:rsidR="001927CB" w:rsidRPr="008C2001">
        <w:rPr>
          <w:rFonts w:ascii="Tahoma" w:hAnsi="Tahoma" w:cs="Tahoma"/>
          <w:sz w:val="22"/>
          <w:szCs w:val="22"/>
          <w:lang w:val="ro-RO"/>
        </w:rPr>
        <w:t>ș</w:t>
      </w:r>
      <w:r w:rsidR="002D3E3D" w:rsidRPr="008C2001">
        <w:rPr>
          <w:rFonts w:ascii="Tahoma" w:hAnsi="Tahoma" w:cs="Tahoma"/>
          <w:sz w:val="22"/>
          <w:szCs w:val="22"/>
          <w:lang w:val="ro-RO"/>
        </w:rPr>
        <w:t>i utilizarea sistemelor de tranzacționare de</w:t>
      </w:r>
      <w:r w:rsidR="001927CB" w:rsidRPr="008C2001">
        <w:rPr>
          <w:rFonts w:ascii="Tahoma" w:hAnsi="Tahoma" w:cs="Tahoma"/>
          <w:sz w:val="22"/>
          <w:szCs w:val="22"/>
          <w:lang w:val="ro-RO"/>
        </w:rPr>
        <w:t>d</w:t>
      </w:r>
      <w:r w:rsidR="002D3E3D" w:rsidRPr="008C2001">
        <w:rPr>
          <w:rFonts w:ascii="Tahoma" w:hAnsi="Tahoma" w:cs="Tahoma"/>
          <w:sz w:val="22"/>
          <w:szCs w:val="22"/>
          <w:lang w:val="ro-RO"/>
        </w:rPr>
        <w:t>icate sau alte documente cu specific tehnic pentru asigurarea accesului la tranzacționare</w:t>
      </w:r>
      <w:r w:rsidR="00EB6F43" w:rsidRPr="008C2001">
        <w:rPr>
          <w:rFonts w:ascii="Tahoma" w:hAnsi="Tahoma" w:cs="Tahoma"/>
          <w:sz w:val="22"/>
          <w:szCs w:val="22"/>
          <w:lang w:val="ro-RO"/>
        </w:rPr>
        <w:t>, prin publicarea acestora pe website-ul OPCOM S.A. sau transmitere directă şi să îl informeze în timp util asupra modificării acestora prin mesaje de informare publicate pe pagina principală a website-ul OPCOM S.A.</w:t>
      </w:r>
      <w:r w:rsidR="000F402B" w:rsidRPr="008C2001">
        <w:rPr>
          <w:rFonts w:ascii="Tahoma" w:hAnsi="Tahoma" w:cs="Tahoma"/>
          <w:sz w:val="22"/>
          <w:szCs w:val="22"/>
          <w:lang w:val="ro-RO"/>
        </w:rPr>
        <w:t xml:space="preserve"> sau transmise prin e-mail</w:t>
      </w:r>
      <w:r w:rsidRPr="008C2001">
        <w:rPr>
          <w:rFonts w:ascii="Tahoma" w:hAnsi="Tahoma" w:cs="Tahoma"/>
          <w:color w:val="000000"/>
          <w:sz w:val="22"/>
          <w:szCs w:val="22"/>
          <w:lang w:val="ro-RO"/>
        </w:rPr>
        <w:t>;</w:t>
      </w:r>
    </w:p>
    <w:p w14:paraId="454C01FB" w14:textId="5F0FEE60" w:rsidR="00132054" w:rsidRPr="008C2001" w:rsidRDefault="00132054" w:rsidP="006B6036">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pună la di</w:t>
      </w:r>
      <w:r w:rsidR="00886446" w:rsidRPr="008C2001">
        <w:rPr>
          <w:rFonts w:ascii="Tahoma" w:hAnsi="Tahoma" w:cs="Tahoma"/>
          <w:color w:val="000000"/>
          <w:sz w:val="22"/>
          <w:szCs w:val="22"/>
          <w:lang w:val="ro-RO"/>
        </w:rPr>
        <w:t>spoziţia Participantului la PZU</w:t>
      </w:r>
      <w:r w:rsidR="007574FF" w:rsidRPr="008C2001">
        <w:rPr>
          <w:rFonts w:ascii="Tahoma" w:hAnsi="Tahoma" w:cs="Tahoma"/>
          <w:color w:val="000000"/>
          <w:sz w:val="22"/>
          <w:szCs w:val="22"/>
          <w:lang w:val="ro-RO"/>
        </w:rPr>
        <w:t xml:space="preserve">, </w:t>
      </w:r>
      <w:r w:rsidR="00447AC5" w:rsidRPr="008C2001">
        <w:rPr>
          <w:rFonts w:ascii="Tahoma" w:hAnsi="Tahoma" w:cs="Tahoma"/>
          <w:color w:val="000000"/>
          <w:sz w:val="22"/>
          <w:szCs w:val="22"/>
          <w:lang w:val="ro-RO"/>
        </w:rPr>
        <w:t>ulterior încasării în contul bancar al OPCOM S.A. a tarifului de administrare</w:t>
      </w:r>
      <w:r w:rsidR="00270A02" w:rsidRPr="008C2001">
        <w:rPr>
          <w:rFonts w:ascii="Tahoma" w:hAnsi="Tahoma" w:cs="Tahoma"/>
          <w:color w:val="000000"/>
          <w:sz w:val="22"/>
          <w:szCs w:val="22"/>
          <w:lang w:val="ro-RO"/>
        </w:rPr>
        <w:t>,</w:t>
      </w:r>
      <w:r w:rsidR="00447AC5" w:rsidRPr="008C2001">
        <w:rPr>
          <w:rFonts w:ascii="Tahoma" w:hAnsi="Tahoma" w:cs="Tahoma"/>
          <w:color w:val="000000"/>
          <w:sz w:val="22"/>
          <w:szCs w:val="22"/>
          <w:lang w:val="ro-RO"/>
        </w:rPr>
        <w:t xml:space="preserve"> certificatul digital de acces la sistemul de tranzacţionare al PZU sau </w:t>
      </w:r>
      <w:r w:rsidRPr="008C2001">
        <w:rPr>
          <w:rFonts w:ascii="Tahoma" w:hAnsi="Tahoma" w:cs="Tahoma"/>
          <w:color w:val="000000"/>
          <w:sz w:val="22"/>
          <w:szCs w:val="22"/>
          <w:lang w:val="ro-RO"/>
        </w:rPr>
        <w:t>cheia USB de acces la sistemul de tranzacţionare</w:t>
      </w:r>
      <w:r w:rsidR="00E33071"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al </w:t>
      </w:r>
      <w:r w:rsidR="00886446" w:rsidRPr="008C2001">
        <w:rPr>
          <w:rFonts w:ascii="Tahoma" w:hAnsi="Tahoma" w:cs="Tahoma"/>
          <w:color w:val="000000"/>
          <w:sz w:val="22"/>
          <w:szCs w:val="22"/>
          <w:lang w:val="ro-RO"/>
        </w:rPr>
        <w:t>PZU</w:t>
      </w:r>
      <w:bookmarkStart w:id="20" w:name="_Hlk18511164"/>
      <w:r w:rsidR="00E33071" w:rsidRPr="008C2001">
        <w:rPr>
          <w:rFonts w:ascii="Tahoma" w:hAnsi="Tahoma" w:cs="Tahoma"/>
          <w:color w:val="000000"/>
          <w:sz w:val="22"/>
          <w:szCs w:val="22"/>
          <w:lang w:val="ro-RO"/>
        </w:rPr>
        <w:t xml:space="preserve"> </w:t>
      </w:r>
      <w:r w:rsidR="00447AC5" w:rsidRPr="008C2001">
        <w:rPr>
          <w:rFonts w:ascii="Tahoma" w:hAnsi="Tahoma" w:cs="Tahoma"/>
          <w:color w:val="000000"/>
          <w:sz w:val="22"/>
          <w:szCs w:val="22"/>
          <w:lang w:val="ro-RO"/>
        </w:rPr>
        <w:t>după semnarea contractului de comodat și încasarea</w:t>
      </w:r>
      <w:r w:rsidR="00E33071" w:rsidRPr="008C2001">
        <w:rPr>
          <w:rFonts w:ascii="Tahoma" w:hAnsi="Tahoma" w:cs="Tahoma"/>
          <w:color w:val="000000"/>
          <w:sz w:val="22"/>
          <w:szCs w:val="22"/>
          <w:lang w:val="ro-RO"/>
        </w:rPr>
        <w:t xml:space="preserve"> în contul bancar al OPCOM S.A. a valorii garanției pentru cheia USB</w:t>
      </w:r>
      <w:bookmarkEnd w:id="20"/>
      <w:r w:rsidR="00A84447" w:rsidRPr="008C2001">
        <w:rPr>
          <w:rFonts w:ascii="Tahoma" w:hAnsi="Tahoma" w:cs="Tahoma"/>
          <w:color w:val="000000"/>
          <w:sz w:val="22"/>
          <w:szCs w:val="22"/>
          <w:lang w:val="ro-RO"/>
        </w:rPr>
        <w:t>,</w:t>
      </w:r>
      <w:r w:rsidR="00A84447" w:rsidRPr="008C2001">
        <w:rPr>
          <w:rFonts w:ascii="Tahoma" w:hAnsi="Tahoma" w:cs="Tahoma"/>
          <w:sz w:val="22"/>
          <w:szCs w:val="22"/>
          <w:lang w:val="ro-RO"/>
        </w:rPr>
        <w:t xml:space="preserve"> precum și datele de acces la sistemul informatic post-tranzacționare</w:t>
      </w:r>
      <w:r w:rsidRPr="008C2001">
        <w:rPr>
          <w:rFonts w:ascii="Tahoma" w:hAnsi="Tahoma" w:cs="Tahoma"/>
          <w:color w:val="000000"/>
          <w:sz w:val="22"/>
          <w:szCs w:val="22"/>
          <w:lang w:val="ro-RO"/>
        </w:rPr>
        <w:t>;</w:t>
      </w:r>
    </w:p>
    <w:p w14:paraId="0FF4D380" w14:textId="54FC30C9" w:rsidR="0061187B" w:rsidRPr="008C2001" w:rsidRDefault="0061187B" w:rsidP="006B6036">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sz w:val="22"/>
          <w:szCs w:val="22"/>
          <w:lang w:val="ro-RO"/>
        </w:rPr>
        <w:t xml:space="preserve">Să pună la dispoziţia Participantului la P.I. </w:t>
      </w:r>
      <w:r w:rsidR="00447AC5" w:rsidRPr="008C2001">
        <w:rPr>
          <w:rFonts w:ascii="Tahoma" w:hAnsi="Tahoma" w:cs="Tahoma"/>
          <w:color w:val="000000"/>
          <w:sz w:val="22"/>
          <w:szCs w:val="22"/>
          <w:lang w:val="ro-RO"/>
        </w:rPr>
        <w:t>ulterior încasării în contul bancar al OPCOM S.A. a tarifului de administrare,</w:t>
      </w:r>
      <w:r w:rsidR="00447AC5" w:rsidRPr="008C2001">
        <w:rPr>
          <w:rFonts w:ascii="Tahoma" w:hAnsi="Tahoma" w:cs="Tahoma"/>
          <w:sz w:val="22"/>
          <w:szCs w:val="22"/>
          <w:lang w:val="ro-RO"/>
        </w:rPr>
        <w:t xml:space="preserve"> </w:t>
      </w:r>
      <w:r w:rsidRPr="008C2001">
        <w:rPr>
          <w:rFonts w:ascii="Tahoma" w:hAnsi="Tahoma" w:cs="Tahoma"/>
          <w:sz w:val="22"/>
          <w:szCs w:val="22"/>
          <w:lang w:val="ro-RO"/>
        </w:rPr>
        <w:t xml:space="preserve">datele de acces la sistemul de tranzacționare, </w:t>
      </w:r>
      <w:r w:rsidR="001435E9" w:rsidRPr="008C2001">
        <w:rPr>
          <w:rFonts w:ascii="Tahoma" w:hAnsi="Tahoma" w:cs="Tahoma"/>
          <w:sz w:val="22"/>
          <w:szCs w:val="22"/>
          <w:lang w:val="ro-RO"/>
        </w:rPr>
        <w:t xml:space="preserve">incluzând </w:t>
      </w:r>
      <w:r w:rsidRPr="008C2001">
        <w:rPr>
          <w:rFonts w:ascii="Tahoma" w:hAnsi="Tahoma" w:cs="Tahoma"/>
          <w:sz w:val="22"/>
          <w:szCs w:val="22"/>
          <w:lang w:val="ro-RO"/>
        </w:rPr>
        <w:t>modulul de tranzacționare ComTrader și modulul rapoartelor WebGUI</w:t>
      </w:r>
      <w:r w:rsidR="00B8279D" w:rsidRPr="008C2001">
        <w:rPr>
          <w:rFonts w:ascii="Tahoma" w:hAnsi="Tahoma" w:cs="Tahoma"/>
          <w:sz w:val="22"/>
          <w:szCs w:val="22"/>
          <w:lang w:val="ro-RO"/>
        </w:rPr>
        <w:t>, certificatul digital și datele de acces la modulul de tranzacționare prin licitații</w:t>
      </w:r>
      <w:r w:rsidRPr="008C2001">
        <w:rPr>
          <w:rFonts w:ascii="Tahoma" w:hAnsi="Tahoma" w:cs="Tahoma"/>
          <w:sz w:val="22"/>
          <w:szCs w:val="22"/>
          <w:lang w:val="ro-RO"/>
        </w:rPr>
        <w:t>, precum și datele de acces la sistemul informatic post</w:t>
      </w:r>
      <w:r w:rsidR="000F402B" w:rsidRPr="008C2001">
        <w:rPr>
          <w:rFonts w:ascii="Tahoma" w:hAnsi="Tahoma" w:cs="Tahoma"/>
          <w:sz w:val="22"/>
          <w:szCs w:val="22"/>
          <w:lang w:val="ro-RO"/>
        </w:rPr>
        <w:t>-</w:t>
      </w:r>
      <w:r w:rsidRPr="008C2001">
        <w:rPr>
          <w:rFonts w:ascii="Tahoma" w:hAnsi="Tahoma" w:cs="Tahoma"/>
          <w:sz w:val="22"/>
          <w:szCs w:val="22"/>
          <w:lang w:val="ro-RO"/>
        </w:rPr>
        <w:t xml:space="preserve">tranzacționare destinat accesării Notelor de decontare zilnice și ale Notificărilor </w:t>
      </w:r>
      <w:r w:rsidR="004169CB" w:rsidRPr="008C2001">
        <w:rPr>
          <w:rFonts w:ascii="Tahoma" w:hAnsi="Tahoma" w:cs="Tahoma"/>
          <w:sz w:val="22"/>
          <w:szCs w:val="22"/>
          <w:lang w:val="ro-RO"/>
        </w:rPr>
        <w:t xml:space="preserve">de program </w:t>
      </w:r>
      <w:r w:rsidR="001435E9" w:rsidRPr="008C2001">
        <w:rPr>
          <w:rFonts w:ascii="Tahoma" w:hAnsi="Tahoma" w:cs="Tahoma"/>
          <w:sz w:val="22"/>
          <w:szCs w:val="22"/>
          <w:lang w:val="ro-RO"/>
        </w:rPr>
        <w:t>ale participanților</w:t>
      </w:r>
      <w:r w:rsidR="00D26282" w:rsidRPr="008C2001">
        <w:rPr>
          <w:rFonts w:ascii="Tahoma" w:hAnsi="Tahoma" w:cs="Tahoma"/>
          <w:sz w:val="22"/>
          <w:szCs w:val="22"/>
          <w:lang w:val="ro-RO"/>
        </w:rPr>
        <w:t xml:space="preserve"> </w:t>
      </w:r>
      <w:r w:rsidR="00D506CC" w:rsidRPr="008C2001">
        <w:rPr>
          <w:rFonts w:ascii="Tahoma" w:hAnsi="Tahoma" w:cs="Tahoma"/>
          <w:sz w:val="22"/>
          <w:szCs w:val="22"/>
          <w:lang w:val="ro-RO"/>
        </w:rPr>
        <w:t>în calitate de PRE care și-a asumat responsabilitatea echilibrării tranzacțiilor individuale și</w:t>
      </w:r>
      <w:r w:rsidR="006A39E5" w:rsidRPr="008C2001" w:rsidDel="006A39E5">
        <w:rPr>
          <w:rFonts w:ascii="Tahoma" w:hAnsi="Tahoma" w:cs="Tahoma"/>
          <w:sz w:val="22"/>
          <w:szCs w:val="22"/>
          <w:lang w:val="ro-RO"/>
        </w:rPr>
        <w:t xml:space="preserve"> </w:t>
      </w:r>
      <w:r w:rsidR="00D506CC" w:rsidRPr="008C2001">
        <w:rPr>
          <w:rFonts w:ascii="Tahoma" w:hAnsi="Tahoma" w:cs="Tahoma"/>
          <w:sz w:val="22"/>
          <w:szCs w:val="22"/>
          <w:lang w:val="ro-RO"/>
        </w:rPr>
        <w:t xml:space="preserve"> ale altor </w:t>
      </w:r>
      <w:r w:rsidR="0014488A" w:rsidRPr="008C2001">
        <w:rPr>
          <w:rFonts w:ascii="Tahoma" w:hAnsi="Tahoma" w:cs="Tahoma"/>
          <w:sz w:val="22"/>
          <w:szCs w:val="22"/>
          <w:lang w:val="ro-RO"/>
        </w:rPr>
        <w:t>P</w:t>
      </w:r>
      <w:r w:rsidR="00D506CC" w:rsidRPr="008C2001">
        <w:rPr>
          <w:rFonts w:ascii="Tahoma" w:hAnsi="Tahoma" w:cs="Tahoma"/>
          <w:sz w:val="22"/>
          <w:szCs w:val="22"/>
          <w:lang w:val="ro-RO"/>
        </w:rPr>
        <w:t>articipanți</w:t>
      </w:r>
      <w:r w:rsidR="006A39E5" w:rsidRPr="008C2001">
        <w:rPr>
          <w:rFonts w:ascii="Tahoma" w:hAnsi="Tahoma" w:cs="Tahoma"/>
          <w:sz w:val="22"/>
          <w:szCs w:val="22"/>
          <w:lang w:val="ro-RO"/>
        </w:rPr>
        <w:t>, după caz</w:t>
      </w:r>
      <w:r w:rsidRPr="008C2001">
        <w:rPr>
          <w:rFonts w:ascii="Tahoma" w:hAnsi="Tahoma" w:cs="Tahoma"/>
          <w:sz w:val="22"/>
          <w:szCs w:val="22"/>
          <w:lang w:val="ro-RO"/>
        </w:rPr>
        <w:t>;</w:t>
      </w:r>
    </w:p>
    <w:p w14:paraId="3E629CC2" w14:textId="33AAB95D" w:rsidR="00F73193" w:rsidRPr="008C2001" w:rsidRDefault="00F73193" w:rsidP="00CB1589">
      <w:pPr>
        <w:numPr>
          <w:ilvl w:val="0"/>
          <w:numId w:val="41"/>
        </w:numPr>
        <w:spacing w:before="120" w:line="360" w:lineRule="auto"/>
        <w:jc w:val="both"/>
        <w:rPr>
          <w:rFonts w:ascii="Tahoma" w:hAnsi="Tahoma" w:cs="Tahoma"/>
          <w:color w:val="000000"/>
          <w:sz w:val="22"/>
          <w:szCs w:val="22"/>
          <w:lang w:val="ro-RO"/>
        </w:rPr>
      </w:pPr>
      <w:bookmarkStart w:id="21" w:name="_Hlk18511214"/>
      <w:r w:rsidRPr="008C2001">
        <w:rPr>
          <w:rFonts w:ascii="Tahoma" w:hAnsi="Tahoma" w:cs="Tahoma"/>
          <w:color w:val="000000"/>
          <w:sz w:val="22"/>
          <w:szCs w:val="22"/>
          <w:lang w:val="ro-RO"/>
        </w:rPr>
        <w:lastRenderedPageBreak/>
        <w:t xml:space="preserve">Să introducă </w:t>
      </w:r>
      <w:r w:rsidR="00FC5522" w:rsidRPr="008C2001">
        <w:rPr>
          <w:rFonts w:ascii="Tahoma" w:hAnsi="Tahoma" w:cs="Tahoma"/>
          <w:color w:val="000000"/>
          <w:sz w:val="22"/>
          <w:szCs w:val="22"/>
          <w:lang w:val="ro-RO"/>
        </w:rPr>
        <w:t>î</w:t>
      </w:r>
      <w:r w:rsidRPr="008C2001">
        <w:rPr>
          <w:rFonts w:ascii="Tahoma" w:hAnsi="Tahoma" w:cs="Tahoma"/>
          <w:color w:val="000000"/>
          <w:sz w:val="22"/>
          <w:szCs w:val="22"/>
          <w:lang w:val="ro-RO"/>
        </w:rPr>
        <w:t>n sistem</w:t>
      </w:r>
      <w:r w:rsidR="00013188" w:rsidRPr="008C2001">
        <w:rPr>
          <w:rFonts w:ascii="Tahoma" w:hAnsi="Tahoma" w:cs="Tahoma"/>
          <w:color w:val="000000"/>
          <w:sz w:val="22"/>
          <w:szCs w:val="22"/>
          <w:lang w:val="ro-RO"/>
        </w:rPr>
        <w:t>ele</w:t>
      </w:r>
      <w:r w:rsidRPr="008C2001">
        <w:rPr>
          <w:rFonts w:ascii="Tahoma" w:hAnsi="Tahoma" w:cs="Tahoma"/>
          <w:color w:val="000000"/>
          <w:sz w:val="22"/>
          <w:szCs w:val="22"/>
          <w:lang w:val="ro-RO"/>
        </w:rPr>
        <w:t xml:space="preserve"> de calcul al</w:t>
      </w:r>
      <w:r w:rsidR="00013188"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garanţi</w:t>
      </w:r>
      <w:r w:rsidR="00013188" w:rsidRPr="008C2001">
        <w:rPr>
          <w:rFonts w:ascii="Tahoma" w:hAnsi="Tahoma" w:cs="Tahoma"/>
          <w:color w:val="000000"/>
          <w:sz w:val="22"/>
          <w:szCs w:val="22"/>
          <w:lang w:val="ro-RO"/>
        </w:rPr>
        <w:t>ilor</w:t>
      </w:r>
      <w:r w:rsidRPr="008C2001">
        <w:rPr>
          <w:rFonts w:ascii="Tahoma" w:hAnsi="Tahoma" w:cs="Tahoma"/>
          <w:color w:val="000000"/>
          <w:sz w:val="22"/>
          <w:szCs w:val="22"/>
          <w:lang w:val="ro-RO"/>
        </w:rPr>
        <w:t xml:space="preserve"> de validare, </w:t>
      </w:r>
      <w:r w:rsidR="00F51EE7" w:rsidRPr="008C2001">
        <w:rPr>
          <w:rFonts w:ascii="Tahoma" w:hAnsi="Tahoma" w:cs="Tahoma"/>
          <w:sz w:val="22"/>
          <w:szCs w:val="22"/>
          <w:lang w:val="ro-RO"/>
        </w:rPr>
        <w:t>în cazul în care scrisoare</w:t>
      </w:r>
      <w:r w:rsidR="003E6D06" w:rsidRPr="008C2001">
        <w:rPr>
          <w:rFonts w:ascii="Tahoma" w:hAnsi="Tahoma" w:cs="Tahoma"/>
          <w:sz w:val="22"/>
          <w:szCs w:val="22"/>
          <w:lang w:val="ro-RO"/>
        </w:rPr>
        <w:t>a</w:t>
      </w:r>
      <w:r w:rsidR="00F51EE7" w:rsidRPr="008C2001">
        <w:rPr>
          <w:rFonts w:ascii="Tahoma" w:hAnsi="Tahoma" w:cs="Tahoma"/>
          <w:sz w:val="22"/>
          <w:szCs w:val="22"/>
          <w:lang w:val="ro-RO"/>
        </w:rPr>
        <w:t xml:space="preserve"> de garanție bancară este comună pentru cele </w:t>
      </w:r>
      <w:r w:rsidR="00F51EE7" w:rsidRPr="008C2001">
        <w:rPr>
          <w:rFonts w:ascii="Tahoma" w:hAnsi="Tahoma" w:cs="Tahoma"/>
          <w:color w:val="000000"/>
          <w:sz w:val="22"/>
          <w:szCs w:val="22"/>
          <w:lang w:val="ro-RO"/>
        </w:rPr>
        <w:t xml:space="preserve">trei mecanisme de tranzacționare de energie electrică, </w:t>
      </w:r>
      <w:r w:rsidRPr="008C2001">
        <w:rPr>
          <w:rFonts w:ascii="Tahoma" w:hAnsi="Tahoma" w:cs="Tahoma"/>
          <w:color w:val="000000"/>
          <w:sz w:val="22"/>
          <w:szCs w:val="22"/>
          <w:lang w:val="ro-RO"/>
        </w:rPr>
        <w:t>valo</w:t>
      </w:r>
      <w:r w:rsidR="00013188" w:rsidRPr="008C2001">
        <w:rPr>
          <w:rFonts w:ascii="Tahoma" w:hAnsi="Tahoma" w:cs="Tahoma"/>
          <w:color w:val="000000"/>
          <w:sz w:val="22"/>
          <w:szCs w:val="22"/>
          <w:lang w:val="ro-RO"/>
        </w:rPr>
        <w:t>rile</w:t>
      </w:r>
      <w:r w:rsidRPr="008C2001">
        <w:rPr>
          <w:rFonts w:ascii="Tahoma" w:hAnsi="Tahoma" w:cs="Tahoma"/>
          <w:color w:val="000000"/>
          <w:sz w:val="22"/>
          <w:szCs w:val="22"/>
          <w:lang w:val="ro-RO"/>
        </w:rPr>
        <w:t xml:space="preserve"> aferent</w:t>
      </w:r>
      <w:r w:rsidR="00013188"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PZU</w:t>
      </w:r>
      <w:r w:rsidR="00013188" w:rsidRPr="008C2001">
        <w:rPr>
          <w:rFonts w:ascii="Tahoma" w:hAnsi="Tahoma" w:cs="Tahoma"/>
          <w:color w:val="000000"/>
          <w:sz w:val="22"/>
          <w:szCs w:val="22"/>
          <w:lang w:val="ro-RO"/>
        </w:rPr>
        <w:t xml:space="preserve">, </w:t>
      </w:r>
      <w:r w:rsidR="000F402B" w:rsidRPr="008C2001">
        <w:rPr>
          <w:rFonts w:ascii="Tahoma" w:hAnsi="Tahoma" w:cs="Tahoma"/>
          <w:color w:val="000000"/>
          <w:sz w:val="22"/>
          <w:szCs w:val="22"/>
          <w:lang w:val="ro-RO"/>
        </w:rPr>
        <w:t>PI-IDCT</w:t>
      </w:r>
      <w:r w:rsidR="002B3CEC" w:rsidRPr="008C2001">
        <w:rPr>
          <w:rFonts w:ascii="Tahoma" w:hAnsi="Tahoma" w:cs="Tahoma"/>
          <w:sz w:val="22"/>
          <w:szCs w:val="22"/>
          <w:lang w:val="ro-RO"/>
        </w:rPr>
        <w:t xml:space="preserve"> și </w:t>
      </w:r>
      <w:r w:rsidR="002B3CEC" w:rsidRPr="008C2001">
        <w:rPr>
          <w:rFonts w:ascii="Tahoma" w:hAnsi="Tahoma" w:cs="Tahoma"/>
          <w:color w:val="000000"/>
          <w:sz w:val="22"/>
          <w:szCs w:val="22"/>
          <w:lang w:val="ro-RO"/>
        </w:rPr>
        <w:t xml:space="preserve">respectiv </w:t>
      </w:r>
      <w:r w:rsidR="000F402B" w:rsidRPr="008C2001">
        <w:rPr>
          <w:rFonts w:ascii="Tahoma" w:hAnsi="Tahoma" w:cs="Tahoma"/>
          <w:color w:val="000000"/>
          <w:sz w:val="22"/>
          <w:szCs w:val="22"/>
          <w:lang w:val="ro-RO"/>
        </w:rPr>
        <w:t>PI-IDA</w:t>
      </w:r>
      <w:r w:rsidR="002B3CEC" w:rsidRPr="008C2001">
        <w:rPr>
          <w:rFonts w:ascii="Tahoma" w:hAnsi="Tahoma" w:cs="Tahoma"/>
          <w:sz w:val="22"/>
          <w:szCs w:val="22"/>
          <w:lang w:val="ro-RO"/>
        </w:rPr>
        <w:t xml:space="preserve">, </w:t>
      </w:r>
      <w:r w:rsidRPr="008C2001">
        <w:rPr>
          <w:rFonts w:ascii="Tahoma" w:hAnsi="Tahoma" w:cs="Tahoma"/>
          <w:color w:val="000000"/>
          <w:sz w:val="22"/>
          <w:szCs w:val="22"/>
          <w:lang w:val="ro-RO"/>
        </w:rPr>
        <w:t>repartizat</w:t>
      </w:r>
      <w:r w:rsidR="00B8279D"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de Participantul la PZU</w:t>
      </w:r>
      <w:r w:rsidR="00013188" w:rsidRPr="008C2001">
        <w:rPr>
          <w:rFonts w:ascii="Tahoma" w:hAnsi="Tahoma" w:cs="Tahoma"/>
          <w:color w:val="000000"/>
          <w:sz w:val="22"/>
          <w:szCs w:val="22"/>
          <w:lang w:val="ro-RO"/>
        </w:rPr>
        <w:t xml:space="preserve"> și P.I.</w:t>
      </w:r>
      <w:r w:rsidR="008D2F14" w:rsidRPr="008C2001">
        <w:rPr>
          <w:rFonts w:ascii="Tahoma" w:hAnsi="Tahoma" w:cs="Tahoma"/>
          <w:color w:val="000000"/>
          <w:sz w:val="22"/>
          <w:szCs w:val="22"/>
          <w:lang w:val="ro-RO"/>
        </w:rPr>
        <w:t>;</w:t>
      </w:r>
    </w:p>
    <w:p w14:paraId="68248E59" w14:textId="3C017CF3" w:rsidR="00244959" w:rsidRPr="008C2001" w:rsidRDefault="00244959" w:rsidP="00F73193">
      <w:pPr>
        <w:numPr>
          <w:ilvl w:val="0"/>
          <w:numId w:val="41"/>
        </w:numPr>
        <w:spacing w:before="120" w:line="360" w:lineRule="auto"/>
        <w:jc w:val="both"/>
        <w:rPr>
          <w:rFonts w:ascii="Tahoma" w:hAnsi="Tahoma" w:cs="Tahoma"/>
          <w:sz w:val="22"/>
          <w:szCs w:val="22"/>
          <w:lang w:val="ro-RO"/>
        </w:rPr>
      </w:pPr>
      <w:bookmarkStart w:id="22" w:name="_Hlk18511257"/>
      <w:bookmarkEnd w:id="21"/>
      <w:r w:rsidRPr="008C2001">
        <w:rPr>
          <w:rFonts w:ascii="Tahoma" w:hAnsi="Tahoma" w:cs="Tahoma"/>
          <w:sz w:val="22"/>
          <w:szCs w:val="22"/>
          <w:lang w:val="ro-RO"/>
        </w:rPr>
        <w:t>Să transmită la Banca cont central acordul său pentru diminuarea valorii scrisori</w:t>
      </w:r>
      <w:r w:rsidR="00DD2CAA" w:rsidRPr="008C2001">
        <w:rPr>
          <w:rFonts w:ascii="Tahoma" w:hAnsi="Tahoma" w:cs="Tahoma"/>
          <w:sz w:val="22"/>
          <w:szCs w:val="22"/>
          <w:lang w:val="ro-RO"/>
        </w:rPr>
        <w:t>i</w:t>
      </w:r>
      <w:r w:rsidRPr="008C2001">
        <w:rPr>
          <w:rFonts w:ascii="Tahoma" w:hAnsi="Tahoma" w:cs="Tahoma"/>
          <w:sz w:val="22"/>
          <w:szCs w:val="22"/>
          <w:lang w:val="ro-RO"/>
        </w:rPr>
        <w:t xml:space="preserve"> de garanție bancară dacă valoarea rezultată după reducere acoperă obligaţiile de plată ale acestuia, precum și pentru scoaterea de sub obligaţii a Băncii garante înainte de expirarea termenului de valabilitate a scrisorii de garanţie bancară, dacă Participantul la PZU</w:t>
      </w:r>
      <w:r w:rsidR="00DD2CAA" w:rsidRPr="008C2001">
        <w:rPr>
          <w:rFonts w:ascii="Tahoma" w:hAnsi="Tahoma" w:cs="Tahoma"/>
          <w:sz w:val="22"/>
          <w:szCs w:val="22"/>
          <w:lang w:val="ro-RO"/>
        </w:rPr>
        <w:t>,</w:t>
      </w:r>
      <w:r w:rsidR="003C4800" w:rsidRPr="008C2001">
        <w:rPr>
          <w:rFonts w:ascii="Tahoma" w:hAnsi="Tahoma" w:cs="Tahoma"/>
          <w:sz w:val="22"/>
          <w:szCs w:val="22"/>
          <w:lang w:val="ro-RO"/>
        </w:rPr>
        <w:t xml:space="preserve"> </w:t>
      </w:r>
      <w:r w:rsidR="00013188" w:rsidRPr="008C2001">
        <w:rPr>
          <w:rFonts w:ascii="Tahoma" w:hAnsi="Tahoma" w:cs="Tahoma"/>
          <w:sz w:val="22"/>
          <w:szCs w:val="22"/>
          <w:lang w:val="ro-RO"/>
        </w:rPr>
        <w:t xml:space="preserve">la </w:t>
      </w:r>
      <w:r w:rsidR="000F402B" w:rsidRPr="008C2001">
        <w:rPr>
          <w:rFonts w:ascii="Tahoma" w:hAnsi="Tahoma" w:cs="Tahoma"/>
          <w:sz w:val="22"/>
          <w:szCs w:val="22"/>
          <w:lang w:val="ro-RO"/>
        </w:rPr>
        <w:t>PI-IDCT</w:t>
      </w:r>
      <w:r w:rsidR="0014488A" w:rsidRPr="008C2001">
        <w:rPr>
          <w:rFonts w:ascii="Tahoma" w:hAnsi="Tahoma" w:cs="Tahoma"/>
          <w:sz w:val="22"/>
          <w:szCs w:val="22"/>
          <w:lang w:val="ro-RO"/>
        </w:rPr>
        <w:t>,</w:t>
      </w:r>
      <w:r w:rsidR="00DD2CAA" w:rsidRPr="008C2001">
        <w:rPr>
          <w:rFonts w:ascii="Tahoma" w:hAnsi="Tahoma" w:cs="Tahoma"/>
          <w:sz w:val="22"/>
          <w:szCs w:val="22"/>
          <w:lang w:val="ro-RO"/>
        </w:rPr>
        <w:t xml:space="preserve"> respectiv la </w:t>
      </w:r>
      <w:r w:rsidR="000F402B" w:rsidRPr="008C2001">
        <w:rPr>
          <w:rFonts w:ascii="Tahoma" w:hAnsi="Tahoma" w:cs="Tahoma"/>
          <w:sz w:val="22"/>
          <w:szCs w:val="22"/>
          <w:lang w:val="ro-RO"/>
        </w:rPr>
        <w:t>PI-IDA</w:t>
      </w:r>
      <w:r w:rsidR="00DD2CAA" w:rsidRPr="008C2001">
        <w:rPr>
          <w:rFonts w:ascii="Tahoma" w:hAnsi="Tahoma" w:cs="Tahoma"/>
          <w:sz w:val="22"/>
          <w:szCs w:val="22"/>
          <w:lang w:val="ro-RO"/>
        </w:rPr>
        <w:t xml:space="preserve"> </w:t>
      </w:r>
      <w:r w:rsidRPr="008C2001">
        <w:rPr>
          <w:rFonts w:ascii="Tahoma" w:hAnsi="Tahoma" w:cs="Tahoma"/>
          <w:sz w:val="22"/>
          <w:szCs w:val="22"/>
          <w:lang w:val="ro-RO"/>
        </w:rPr>
        <w:t xml:space="preserve">nu are obligații de plată </w:t>
      </w:r>
      <w:r w:rsidR="007B791C" w:rsidRPr="008C2001">
        <w:rPr>
          <w:rFonts w:ascii="Tahoma" w:hAnsi="Tahoma" w:cs="Tahoma"/>
          <w:sz w:val="22"/>
          <w:szCs w:val="22"/>
          <w:lang w:val="ro-RO"/>
        </w:rPr>
        <w:t>neîncasate încă în Conturile centrale</w:t>
      </w:r>
      <w:r w:rsidRPr="008C2001">
        <w:rPr>
          <w:rFonts w:ascii="Tahoma" w:hAnsi="Tahoma" w:cs="Tahoma"/>
          <w:sz w:val="22"/>
          <w:szCs w:val="22"/>
          <w:lang w:val="ro-RO"/>
        </w:rPr>
        <w:t>;</w:t>
      </w:r>
    </w:p>
    <w:bookmarkEnd w:id="22"/>
    <w:p w14:paraId="5D75DE4C" w14:textId="45E9BF6E" w:rsidR="00CB1589" w:rsidRPr="008C2001" w:rsidRDefault="00CB1589"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valideze </w:t>
      </w:r>
      <w:r w:rsidR="007827CA" w:rsidRPr="008C2001">
        <w:rPr>
          <w:rFonts w:ascii="Tahoma" w:hAnsi="Tahoma" w:cs="Tahoma"/>
          <w:color w:val="000000"/>
          <w:sz w:val="22"/>
          <w:szCs w:val="22"/>
          <w:lang w:val="ro-RO"/>
        </w:rPr>
        <w:t>oferta/ofertele de cumpărare</w:t>
      </w:r>
      <w:r w:rsidR="00F91EE2" w:rsidRPr="008C2001">
        <w:rPr>
          <w:rFonts w:ascii="Tahoma" w:hAnsi="Tahoma" w:cs="Tahoma"/>
          <w:color w:val="000000"/>
          <w:sz w:val="22"/>
          <w:szCs w:val="22"/>
          <w:lang w:val="ro-RO"/>
        </w:rPr>
        <w:t xml:space="preserve"> (în ore CET), </w:t>
      </w:r>
      <w:r w:rsidR="007827CA" w:rsidRPr="008C2001">
        <w:rPr>
          <w:rFonts w:ascii="Tahoma" w:hAnsi="Tahoma" w:cs="Tahoma"/>
          <w:color w:val="000000"/>
          <w:sz w:val="22"/>
          <w:szCs w:val="22"/>
          <w:lang w:val="ro-RO"/>
        </w:rPr>
        <w:t>la preturi pozitive și/sau oferta/ofertele de vâ</w:t>
      </w:r>
      <w:r w:rsidR="0080096D" w:rsidRPr="008C2001">
        <w:rPr>
          <w:rFonts w:ascii="Tahoma" w:hAnsi="Tahoma" w:cs="Tahoma"/>
          <w:color w:val="000000"/>
          <w:sz w:val="22"/>
          <w:szCs w:val="22"/>
          <w:lang w:val="ro-RO"/>
        </w:rPr>
        <w:t>n</w:t>
      </w:r>
      <w:r w:rsidR="007827CA" w:rsidRPr="008C2001">
        <w:rPr>
          <w:rFonts w:ascii="Tahoma" w:hAnsi="Tahoma" w:cs="Tahoma"/>
          <w:color w:val="000000"/>
          <w:sz w:val="22"/>
          <w:szCs w:val="22"/>
          <w:lang w:val="ro-RO"/>
        </w:rPr>
        <w:t>zare</w:t>
      </w:r>
      <w:r w:rsidR="00F91EE2" w:rsidRPr="008C2001">
        <w:rPr>
          <w:rFonts w:ascii="Tahoma" w:hAnsi="Tahoma" w:cs="Tahoma"/>
          <w:color w:val="000000"/>
          <w:sz w:val="22"/>
          <w:szCs w:val="22"/>
          <w:lang w:val="ro-RO"/>
        </w:rPr>
        <w:t xml:space="preserve"> (în ore CET)</w:t>
      </w:r>
      <w:r w:rsidR="0080096D" w:rsidRPr="008C2001">
        <w:rPr>
          <w:rFonts w:ascii="Tahoma" w:hAnsi="Tahoma" w:cs="Tahoma"/>
          <w:color w:val="000000"/>
          <w:sz w:val="22"/>
          <w:szCs w:val="22"/>
          <w:lang w:val="ro-RO"/>
        </w:rPr>
        <w:t>,</w:t>
      </w:r>
      <w:r w:rsidR="007827CA" w:rsidRPr="008C2001">
        <w:rPr>
          <w:rFonts w:ascii="Tahoma" w:hAnsi="Tahoma" w:cs="Tahoma"/>
          <w:color w:val="000000"/>
          <w:sz w:val="22"/>
          <w:szCs w:val="22"/>
          <w:lang w:val="ro-RO"/>
        </w:rPr>
        <w:t xml:space="preserve"> la prețuri negative introdusă/</w:t>
      </w:r>
      <w:r w:rsidR="00DD4E47" w:rsidRPr="008C2001">
        <w:rPr>
          <w:rFonts w:ascii="Tahoma" w:hAnsi="Tahoma" w:cs="Tahoma"/>
          <w:color w:val="000000"/>
          <w:sz w:val="22"/>
          <w:szCs w:val="22"/>
          <w:lang w:val="ro-RO"/>
        </w:rPr>
        <w:t>e</w:t>
      </w:r>
      <w:r w:rsidR="00151112"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de către Participantul la P</w:t>
      </w:r>
      <w:r w:rsidR="00886446" w:rsidRPr="008C2001">
        <w:rPr>
          <w:rFonts w:ascii="Tahoma" w:hAnsi="Tahoma" w:cs="Tahoma"/>
          <w:color w:val="000000"/>
          <w:sz w:val="22"/>
          <w:szCs w:val="22"/>
          <w:lang w:val="ro-RO"/>
        </w:rPr>
        <w:t>ZU</w:t>
      </w:r>
      <w:r w:rsidR="003C4800" w:rsidRPr="008C2001">
        <w:rPr>
          <w:rFonts w:ascii="Tahoma" w:hAnsi="Tahoma" w:cs="Tahoma"/>
          <w:color w:val="000000"/>
          <w:sz w:val="22"/>
          <w:szCs w:val="22"/>
          <w:lang w:val="ro-RO"/>
        </w:rPr>
        <w:t xml:space="preserve"> </w:t>
      </w:r>
      <w:r w:rsidR="00D92E01" w:rsidRPr="008C2001">
        <w:rPr>
          <w:rFonts w:ascii="Tahoma" w:hAnsi="Tahoma" w:cs="Tahoma"/>
          <w:color w:val="000000"/>
          <w:sz w:val="22"/>
          <w:szCs w:val="22"/>
          <w:lang w:val="ro-RO"/>
        </w:rPr>
        <w:t>și/sau</w:t>
      </w:r>
      <w:r w:rsidR="003C4800" w:rsidRPr="008C2001">
        <w:rPr>
          <w:rFonts w:ascii="Tahoma" w:hAnsi="Tahoma" w:cs="Tahoma"/>
          <w:color w:val="000000"/>
          <w:sz w:val="22"/>
          <w:szCs w:val="22"/>
          <w:lang w:val="ro-RO"/>
        </w:rPr>
        <w:t xml:space="preserve"> </w:t>
      </w:r>
      <w:r w:rsidR="0061187B" w:rsidRPr="008C2001">
        <w:rPr>
          <w:rFonts w:ascii="Tahoma" w:hAnsi="Tahoma" w:cs="Tahoma"/>
          <w:color w:val="000000"/>
          <w:sz w:val="22"/>
          <w:szCs w:val="22"/>
          <w:lang w:val="ro-RO"/>
        </w:rPr>
        <w:t>P</w:t>
      </w:r>
      <w:r w:rsidR="003C4800"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3C4800"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în conformitate cu prevederile reglementărilor în vigoare</w:t>
      </w:r>
      <w:r w:rsidR="00613840" w:rsidRPr="008C2001">
        <w:rPr>
          <w:rFonts w:ascii="Tahoma" w:hAnsi="Tahoma" w:cs="Tahoma"/>
          <w:color w:val="000000"/>
          <w:sz w:val="22"/>
          <w:szCs w:val="22"/>
          <w:lang w:val="ro-RO"/>
        </w:rPr>
        <w:t xml:space="preserve"> </w:t>
      </w:r>
      <w:bookmarkStart w:id="23" w:name="_Hlk18511298"/>
      <w:r w:rsidR="00613840" w:rsidRPr="008C2001">
        <w:rPr>
          <w:rFonts w:ascii="Tahoma" w:hAnsi="Tahoma" w:cs="Tahoma"/>
          <w:color w:val="000000"/>
          <w:sz w:val="22"/>
          <w:szCs w:val="22"/>
          <w:lang w:val="ro-RO"/>
        </w:rPr>
        <w:t xml:space="preserve">şi ale </w:t>
      </w:r>
      <w:r w:rsidR="00185BE7" w:rsidRPr="008C2001">
        <w:rPr>
          <w:rFonts w:ascii="Tahoma" w:hAnsi="Tahoma" w:cs="Tahoma"/>
          <w:sz w:val="22"/>
          <w:szCs w:val="22"/>
          <w:lang w:val="ro-RO"/>
        </w:rPr>
        <w:t>„</w:t>
      </w:r>
      <w:r w:rsidR="00613840" w:rsidRPr="008C2001">
        <w:rPr>
          <w:rFonts w:ascii="Tahoma" w:hAnsi="Tahoma" w:cs="Tahoma"/>
          <w:i/>
          <w:color w:val="000000"/>
          <w:sz w:val="22"/>
          <w:szCs w:val="22"/>
          <w:lang w:val="ro-RO"/>
        </w:rPr>
        <w:t xml:space="preserve">Procedurii </w:t>
      </w:r>
      <w:r w:rsidR="007F11FD" w:rsidRPr="008C2001">
        <w:rPr>
          <w:rFonts w:ascii="Tahoma" w:hAnsi="Tahoma" w:cs="Tahoma"/>
          <w:i/>
          <w:color w:val="000000"/>
          <w:sz w:val="22"/>
          <w:szCs w:val="22"/>
          <w:lang w:val="ro-RO"/>
        </w:rPr>
        <w:t xml:space="preserve">operaționale </w:t>
      </w:r>
      <w:r w:rsidR="00613840" w:rsidRPr="008C2001">
        <w:rPr>
          <w:rFonts w:ascii="Tahoma" w:hAnsi="Tahoma" w:cs="Tahoma"/>
          <w:i/>
          <w:color w:val="000000"/>
          <w:sz w:val="22"/>
          <w:szCs w:val="22"/>
          <w:lang w:val="ro-RO"/>
        </w:rPr>
        <w:t>privind constituirea, verificarea şi utilizarea garanţiilor financiare pentru participarea la</w:t>
      </w:r>
      <w:bookmarkEnd w:id="23"/>
      <w:r w:rsidR="00613840" w:rsidRPr="008C2001">
        <w:rPr>
          <w:rFonts w:ascii="Tahoma" w:hAnsi="Tahoma" w:cs="Tahoma"/>
          <w:i/>
          <w:color w:val="000000"/>
          <w:sz w:val="22"/>
          <w:szCs w:val="22"/>
          <w:lang w:val="ro-RO"/>
        </w:rPr>
        <w:t xml:space="preserve"> Piaţa pentru Ziua Următoare</w:t>
      </w:r>
      <w:r w:rsidR="00EC6D1C" w:rsidRPr="008C2001">
        <w:rPr>
          <w:rFonts w:ascii="Tahoma" w:hAnsi="Tahoma" w:cs="Tahoma"/>
          <w:i/>
          <w:color w:val="000000"/>
          <w:sz w:val="22"/>
          <w:szCs w:val="22"/>
          <w:lang w:val="ro-RO"/>
        </w:rPr>
        <w:t xml:space="preserve"> și </w:t>
      </w:r>
      <w:r w:rsidR="001927CB" w:rsidRPr="008C2001">
        <w:rPr>
          <w:rFonts w:ascii="Tahoma" w:hAnsi="Tahoma" w:cs="Tahoma"/>
          <w:i/>
          <w:color w:val="000000"/>
          <w:sz w:val="22"/>
          <w:szCs w:val="22"/>
          <w:lang w:val="ro-RO"/>
        </w:rPr>
        <w:t>Piaţa Intrazilnică</w:t>
      </w:r>
      <w:r w:rsidR="00185BE7" w:rsidRPr="008C2001">
        <w:rPr>
          <w:rFonts w:ascii="Tahoma" w:hAnsi="Tahoma" w:cs="Tahoma"/>
          <w:color w:val="000000"/>
          <w:sz w:val="22"/>
          <w:szCs w:val="22"/>
          <w:lang w:val="ro-RO"/>
        </w:rPr>
        <w:t>”</w:t>
      </w:r>
      <w:r w:rsidR="003C4800" w:rsidRPr="008C2001">
        <w:rPr>
          <w:rFonts w:ascii="Tahoma" w:hAnsi="Tahoma" w:cs="Tahoma"/>
          <w:sz w:val="22"/>
          <w:szCs w:val="22"/>
          <w:lang w:val="ro-RO"/>
        </w:rPr>
        <w:t>;</w:t>
      </w:r>
    </w:p>
    <w:p w14:paraId="0DDDEE04" w14:textId="6604D0AF" w:rsidR="00802455" w:rsidRPr="008C2001" w:rsidRDefault="00802455" w:rsidP="00015FE6">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anuleze ofertele </w:t>
      </w:r>
      <w:bookmarkStart w:id="24" w:name="_Hlk514248845"/>
      <w:r w:rsidRPr="008C2001">
        <w:rPr>
          <w:rFonts w:ascii="Tahoma" w:hAnsi="Tahoma" w:cs="Tahoma"/>
          <w:color w:val="000000"/>
          <w:sz w:val="22"/>
          <w:szCs w:val="22"/>
          <w:lang w:val="ro-RO"/>
        </w:rPr>
        <w:t>Participantului la PZU</w:t>
      </w:r>
      <w:bookmarkEnd w:id="24"/>
      <w:r w:rsidR="00B8279D" w:rsidRPr="008C2001">
        <w:rPr>
          <w:rFonts w:ascii="Tahoma" w:hAnsi="Tahoma" w:cs="Tahoma"/>
          <w:color w:val="000000"/>
          <w:sz w:val="22"/>
          <w:szCs w:val="22"/>
          <w:lang w:val="ro-RO"/>
        </w:rPr>
        <w:t xml:space="preserve">, respectiv ale Participantului la </w:t>
      </w:r>
      <w:r w:rsidR="000F402B" w:rsidRPr="008C2001">
        <w:rPr>
          <w:rFonts w:ascii="Tahoma" w:hAnsi="Tahoma" w:cs="Tahoma"/>
          <w:color w:val="000000"/>
          <w:sz w:val="22"/>
          <w:szCs w:val="22"/>
          <w:lang w:val="ro-RO"/>
        </w:rPr>
        <w:t>PI-IDA</w:t>
      </w:r>
      <w:r w:rsidRPr="008C2001">
        <w:rPr>
          <w:rFonts w:ascii="Tahoma" w:hAnsi="Tahoma" w:cs="Tahoma"/>
          <w:color w:val="000000"/>
          <w:sz w:val="22"/>
          <w:szCs w:val="22"/>
          <w:lang w:val="ro-RO"/>
        </w:rPr>
        <w:t>, la solicitarea acestuia transmisă prin email de la adresele declarate</w:t>
      </w:r>
      <w:r w:rsidR="00BB4F10" w:rsidRPr="008C2001">
        <w:rPr>
          <w:rFonts w:ascii="Tahoma" w:hAnsi="Tahoma" w:cs="Tahoma"/>
          <w:color w:val="000000"/>
          <w:sz w:val="22"/>
          <w:szCs w:val="22"/>
          <w:lang w:val="ro-RO"/>
        </w:rPr>
        <w:t>, în timp util</w:t>
      </w:r>
      <w:r w:rsidR="005436DF" w:rsidRPr="008C2001">
        <w:rPr>
          <w:rFonts w:ascii="Tahoma" w:hAnsi="Tahoma" w:cs="Tahoma"/>
          <w:color w:val="000000"/>
          <w:sz w:val="22"/>
          <w:szCs w:val="22"/>
          <w:lang w:val="ro-RO"/>
        </w:rPr>
        <w:t>, în situația în care Participantul</w:t>
      </w:r>
      <w:r w:rsidR="00F51EE7" w:rsidRPr="008C2001">
        <w:rPr>
          <w:rFonts w:ascii="Tahoma" w:hAnsi="Tahoma" w:cs="Tahoma"/>
          <w:color w:val="000000"/>
          <w:sz w:val="22"/>
          <w:szCs w:val="22"/>
          <w:lang w:val="ro-RO"/>
        </w:rPr>
        <w:t xml:space="preserve"> </w:t>
      </w:r>
      <w:r w:rsidR="005436DF" w:rsidRPr="008C2001">
        <w:rPr>
          <w:rFonts w:ascii="Tahoma" w:hAnsi="Tahoma" w:cs="Tahoma"/>
          <w:color w:val="000000"/>
          <w:sz w:val="22"/>
          <w:szCs w:val="22"/>
          <w:lang w:val="ro-RO"/>
        </w:rPr>
        <w:t>nu se poate conecta la sistemul de tranzac</w:t>
      </w:r>
      <w:r w:rsidR="00013188" w:rsidRPr="008C2001">
        <w:rPr>
          <w:rFonts w:ascii="Tahoma" w:hAnsi="Tahoma" w:cs="Tahoma"/>
          <w:color w:val="000000"/>
          <w:sz w:val="22"/>
          <w:szCs w:val="22"/>
          <w:lang w:val="ro-RO"/>
        </w:rPr>
        <w:t>ț</w:t>
      </w:r>
      <w:r w:rsidR="005436DF" w:rsidRPr="008C2001">
        <w:rPr>
          <w:rFonts w:ascii="Tahoma" w:hAnsi="Tahoma" w:cs="Tahoma"/>
          <w:color w:val="000000"/>
          <w:sz w:val="22"/>
          <w:szCs w:val="22"/>
          <w:lang w:val="ro-RO"/>
        </w:rPr>
        <w:t>ionare</w:t>
      </w:r>
      <w:r w:rsidRPr="008C2001">
        <w:rPr>
          <w:rFonts w:ascii="Tahoma" w:hAnsi="Tahoma" w:cs="Tahoma"/>
          <w:color w:val="000000"/>
          <w:sz w:val="22"/>
          <w:szCs w:val="22"/>
          <w:lang w:val="ro-RO"/>
        </w:rPr>
        <w:t>;</w:t>
      </w:r>
    </w:p>
    <w:p w14:paraId="1600D238" w14:textId="5F0AB55E" w:rsidR="00015FE6" w:rsidRPr="008C2001" w:rsidRDefault="00015FE6" w:rsidP="00E05982">
      <w:pPr>
        <w:numPr>
          <w:ilvl w:val="0"/>
          <w:numId w:val="41"/>
        </w:numPr>
        <w:spacing w:before="120" w:line="360" w:lineRule="auto"/>
        <w:jc w:val="both"/>
        <w:rPr>
          <w:rFonts w:ascii="Tahoma" w:hAnsi="Tahoma" w:cs="Tahoma"/>
          <w:color w:val="000000"/>
          <w:sz w:val="22"/>
          <w:szCs w:val="22"/>
          <w:lang w:val="ro-RO"/>
        </w:rPr>
      </w:pPr>
      <w:bookmarkStart w:id="25" w:name="_Hlk514314875"/>
      <w:r w:rsidRPr="008C2001">
        <w:rPr>
          <w:rFonts w:ascii="Tahoma" w:hAnsi="Tahoma" w:cs="Tahoma"/>
          <w:color w:val="000000"/>
          <w:sz w:val="22"/>
          <w:szCs w:val="22"/>
          <w:lang w:val="ro-RO"/>
        </w:rPr>
        <w:t xml:space="preserve">Să </w:t>
      </w:r>
      <w:r w:rsidR="00E05982" w:rsidRPr="008C2001">
        <w:rPr>
          <w:rFonts w:ascii="Tahoma" w:hAnsi="Tahoma" w:cs="Tahoma"/>
          <w:color w:val="000000"/>
          <w:sz w:val="22"/>
          <w:szCs w:val="22"/>
          <w:lang w:val="ro-RO"/>
        </w:rPr>
        <w:t xml:space="preserve">anuleze ofertele Participantului în condițiile în care acestea contravin regulilor de ofertare prevăzute în </w:t>
      </w:r>
      <w:r w:rsidR="00185BE7" w:rsidRPr="008C2001">
        <w:rPr>
          <w:rFonts w:ascii="Tahoma" w:hAnsi="Tahoma" w:cs="Tahoma"/>
          <w:sz w:val="22"/>
          <w:szCs w:val="22"/>
          <w:lang w:val="ro-RO"/>
        </w:rPr>
        <w:t>„</w:t>
      </w:r>
      <w:r w:rsidR="00E05982" w:rsidRPr="008C2001">
        <w:rPr>
          <w:rFonts w:ascii="Tahoma" w:hAnsi="Tahoma" w:cs="Tahoma"/>
          <w:i/>
          <w:iCs/>
          <w:color w:val="000000"/>
          <w:sz w:val="22"/>
          <w:szCs w:val="22"/>
          <w:lang w:val="ro-RO"/>
        </w:rPr>
        <w:t>Procedura operațională privind funcționarea Pieței pentru Ziua Următoare</w:t>
      </w:r>
      <w:r w:rsidR="007F11FD" w:rsidRPr="008C2001">
        <w:rPr>
          <w:rFonts w:ascii="Tahoma" w:hAnsi="Tahoma" w:cs="Tahoma"/>
          <w:i/>
          <w:iCs/>
          <w:color w:val="000000"/>
          <w:sz w:val="22"/>
          <w:szCs w:val="22"/>
          <w:lang w:val="ro-RO"/>
        </w:rPr>
        <w:t xml:space="preserve"> </w:t>
      </w:r>
      <w:r w:rsidR="001617AB" w:rsidRPr="008C2001">
        <w:rPr>
          <w:rFonts w:ascii="Tahoma" w:hAnsi="Tahoma" w:cs="Tahoma"/>
          <w:i/>
          <w:iCs/>
          <w:color w:val="000000"/>
          <w:sz w:val="22"/>
          <w:szCs w:val="22"/>
          <w:lang w:val="ro-RO"/>
        </w:rPr>
        <w:t>d</w:t>
      </w:r>
      <w:r w:rsidR="007F11FD" w:rsidRPr="008C2001">
        <w:rPr>
          <w:rFonts w:ascii="Tahoma" w:hAnsi="Tahoma" w:cs="Tahoma"/>
          <w:i/>
          <w:iCs/>
          <w:color w:val="000000"/>
          <w:sz w:val="22"/>
          <w:szCs w:val="22"/>
          <w:lang w:val="ro-RO"/>
        </w:rPr>
        <w:t>e energie electrică</w:t>
      </w:r>
      <w:r w:rsidR="00185BE7" w:rsidRPr="008C2001">
        <w:rPr>
          <w:rFonts w:ascii="Tahoma" w:hAnsi="Tahoma" w:cs="Tahoma"/>
          <w:color w:val="000000"/>
          <w:sz w:val="22"/>
          <w:szCs w:val="22"/>
          <w:lang w:val="ro-RO"/>
        </w:rPr>
        <w:t>”</w:t>
      </w:r>
      <w:r w:rsidR="00E05982" w:rsidRPr="008C2001">
        <w:rPr>
          <w:rFonts w:ascii="Tahoma" w:hAnsi="Tahoma" w:cs="Tahoma"/>
          <w:color w:val="000000"/>
          <w:sz w:val="22"/>
          <w:szCs w:val="22"/>
          <w:lang w:val="ro-RO"/>
        </w:rPr>
        <w:t xml:space="preserve"> </w:t>
      </w:r>
      <w:r w:rsidR="0014488A" w:rsidRPr="008C2001">
        <w:rPr>
          <w:rFonts w:ascii="Tahoma" w:hAnsi="Tahoma" w:cs="Tahoma"/>
          <w:color w:val="000000"/>
          <w:sz w:val="22"/>
          <w:szCs w:val="22"/>
          <w:lang w:val="ro-RO"/>
        </w:rPr>
        <w:t xml:space="preserve">și în </w:t>
      </w:r>
      <w:r w:rsidR="001C7A6B" w:rsidRPr="008C2001">
        <w:rPr>
          <w:rFonts w:ascii="Tahoma" w:hAnsi="Tahoma" w:cs="Tahoma"/>
          <w:color w:val="000000"/>
          <w:sz w:val="22"/>
          <w:szCs w:val="22"/>
          <w:lang w:val="ro-RO"/>
        </w:rPr>
        <w:t>„</w:t>
      </w:r>
      <w:r w:rsidR="001C7A6B" w:rsidRPr="008C2001">
        <w:rPr>
          <w:rFonts w:ascii="Tahoma" w:hAnsi="Tahoma" w:cs="Tahoma"/>
          <w:i/>
          <w:iCs/>
          <w:color w:val="000000"/>
          <w:sz w:val="22"/>
          <w:szCs w:val="22"/>
          <w:lang w:val="ro-RO"/>
        </w:rPr>
        <w:t>Procedura privind funcţionarea Pieţei intrazilnice de energie electrică: Tranzacționarea continuă (IDCT) și Tranzacționarea prin licitații (IDA)</w:t>
      </w:r>
      <w:r w:rsidR="001C7A6B" w:rsidRPr="008C2001">
        <w:rPr>
          <w:rFonts w:ascii="Tahoma" w:hAnsi="Tahoma" w:cs="Tahoma"/>
          <w:color w:val="000000"/>
          <w:sz w:val="22"/>
          <w:szCs w:val="22"/>
          <w:lang w:val="ro-RO"/>
        </w:rPr>
        <w:t xml:space="preserve">” </w:t>
      </w:r>
      <w:r w:rsidR="00E05982" w:rsidRPr="008C2001">
        <w:rPr>
          <w:rFonts w:ascii="Tahoma" w:hAnsi="Tahoma" w:cs="Tahoma"/>
          <w:color w:val="000000"/>
          <w:sz w:val="22"/>
          <w:szCs w:val="22"/>
          <w:lang w:val="ro-RO"/>
        </w:rPr>
        <w:t xml:space="preserve">și să </w:t>
      </w:r>
      <w:r w:rsidRPr="008C2001">
        <w:rPr>
          <w:rFonts w:ascii="Tahoma" w:hAnsi="Tahoma" w:cs="Tahoma"/>
          <w:color w:val="000000"/>
          <w:sz w:val="22"/>
          <w:szCs w:val="22"/>
          <w:lang w:val="ro-RO"/>
        </w:rPr>
        <w:t>notifice Participantul la PZU</w:t>
      </w:r>
      <w:r w:rsidR="001C7A6B" w:rsidRPr="008C2001">
        <w:rPr>
          <w:rFonts w:ascii="Tahoma" w:hAnsi="Tahoma" w:cs="Tahoma"/>
          <w:color w:val="000000"/>
          <w:sz w:val="22"/>
          <w:szCs w:val="22"/>
          <w:lang w:val="ro-RO"/>
        </w:rPr>
        <w:t>/P.I.</w:t>
      </w:r>
      <w:r w:rsidRPr="008C2001">
        <w:rPr>
          <w:rFonts w:ascii="Tahoma" w:hAnsi="Tahoma" w:cs="Tahoma"/>
          <w:color w:val="000000"/>
          <w:sz w:val="22"/>
          <w:szCs w:val="22"/>
          <w:lang w:val="ro-RO"/>
        </w:rPr>
        <w:t xml:space="preserve"> </w:t>
      </w:r>
      <w:r w:rsidR="005543AB" w:rsidRPr="008C2001">
        <w:rPr>
          <w:rFonts w:ascii="Tahoma" w:hAnsi="Tahoma" w:cs="Tahoma"/>
          <w:color w:val="000000"/>
          <w:sz w:val="22"/>
          <w:szCs w:val="22"/>
          <w:lang w:val="ro-RO"/>
        </w:rPr>
        <w:t xml:space="preserve">cu </w:t>
      </w:r>
      <w:r w:rsidR="003D1FB4" w:rsidRPr="008C2001">
        <w:rPr>
          <w:rFonts w:ascii="Tahoma" w:hAnsi="Tahoma" w:cs="Tahoma"/>
          <w:color w:val="000000"/>
          <w:sz w:val="22"/>
          <w:szCs w:val="22"/>
          <w:lang w:val="ro-RO"/>
        </w:rPr>
        <w:t>privire la decizia OPCOM S.A.</w:t>
      </w:r>
      <w:r w:rsidR="00213158" w:rsidRPr="008C2001">
        <w:rPr>
          <w:rFonts w:ascii="Tahoma" w:hAnsi="Tahoma" w:cs="Tahoma"/>
          <w:color w:val="000000"/>
          <w:sz w:val="22"/>
          <w:szCs w:val="22"/>
          <w:lang w:val="ro-RO"/>
        </w:rPr>
        <w:t>;</w:t>
      </w:r>
      <w:bookmarkEnd w:id="25"/>
    </w:p>
    <w:p w14:paraId="388D5BC0" w14:textId="77777777" w:rsidR="0061187B" w:rsidRPr="008C2001" w:rsidRDefault="0061187B" w:rsidP="00807D22">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notifice automat, prin intermediul Sistemului de tranzacţionare al </w:t>
      </w:r>
      <w:r w:rsidR="00BB4F10" w:rsidRPr="008C2001">
        <w:rPr>
          <w:rFonts w:ascii="Tahoma" w:hAnsi="Tahoma" w:cs="Tahoma"/>
          <w:color w:val="000000"/>
          <w:sz w:val="22"/>
          <w:szCs w:val="22"/>
          <w:lang w:val="ro-RO"/>
        </w:rPr>
        <w:t xml:space="preserve">PZU sau </w:t>
      </w:r>
      <w:r w:rsidRPr="008C2001">
        <w:rPr>
          <w:rFonts w:ascii="Tahoma" w:hAnsi="Tahoma" w:cs="Tahoma"/>
          <w:color w:val="000000"/>
          <w:sz w:val="22"/>
          <w:szCs w:val="22"/>
          <w:lang w:val="ro-RO"/>
        </w:rPr>
        <w:t xml:space="preserve">P.I., Participantul la </w:t>
      </w:r>
      <w:r w:rsidR="00BB4F10" w:rsidRPr="008C2001">
        <w:rPr>
          <w:rFonts w:ascii="Tahoma" w:hAnsi="Tahoma" w:cs="Tahoma"/>
          <w:color w:val="000000"/>
          <w:sz w:val="22"/>
          <w:szCs w:val="22"/>
          <w:lang w:val="ro-RO"/>
        </w:rPr>
        <w:t xml:space="preserve">PZU sau </w:t>
      </w:r>
      <w:r w:rsidRPr="008C2001">
        <w:rPr>
          <w:rFonts w:ascii="Tahoma" w:hAnsi="Tahoma" w:cs="Tahoma"/>
          <w:color w:val="000000"/>
          <w:sz w:val="22"/>
          <w:szCs w:val="22"/>
          <w:lang w:val="ro-RO"/>
        </w:rPr>
        <w:t>P.I. despre invalidarea unei oferte pentru energie electrică;</w:t>
      </w:r>
    </w:p>
    <w:p w14:paraId="2205B170" w14:textId="2490F43B" w:rsidR="0061187B" w:rsidRPr="008C2001" w:rsidRDefault="0061187B" w:rsidP="00807D22">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informeze Participantul la P</w:t>
      </w:r>
      <w:r w:rsidR="000F402B" w:rsidRPr="008C2001">
        <w:rPr>
          <w:rFonts w:ascii="Tahoma" w:hAnsi="Tahoma" w:cs="Tahoma"/>
          <w:color w:val="000000"/>
          <w:sz w:val="22"/>
          <w:szCs w:val="22"/>
          <w:lang w:val="ro-RO"/>
        </w:rPr>
        <w:t>I-IDCT</w:t>
      </w:r>
      <w:r w:rsidRPr="008C2001">
        <w:rPr>
          <w:rFonts w:ascii="Tahoma" w:hAnsi="Tahoma" w:cs="Tahoma"/>
          <w:color w:val="000000"/>
          <w:sz w:val="22"/>
          <w:szCs w:val="22"/>
          <w:lang w:val="ro-RO"/>
        </w:rPr>
        <w:t xml:space="preserve"> printr-unul dintre canalele de comunicație existente (mesaje </w:t>
      </w:r>
      <w:r w:rsidR="006F0CB4" w:rsidRPr="008C2001">
        <w:rPr>
          <w:rFonts w:ascii="Tahoma" w:hAnsi="Tahoma" w:cs="Tahoma"/>
          <w:color w:val="000000"/>
          <w:sz w:val="22"/>
          <w:szCs w:val="22"/>
          <w:lang w:val="ro-RO"/>
        </w:rPr>
        <w:t>î</w:t>
      </w:r>
      <w:r w:rsidRPr="008C2001">
        <w:rPr>
          <w:rFonts w:ascii="Tahoma" w:hAnsi="Tahoma" w:cs="Tahoma"/>
          <w:color w:val="000000"/>
          <w:sz w:val="22"/>
          <w:szCs w:val="22"/>
          <w:lang w:val="ro-RO"/>
        </w:rPr>
        <w:t xml:space="preserve">n platformă, e-mail, telefon) despre anularea unei tranzacții </w:t>
      </w:r>
      <w:r w:rsidR="001C7A6B" w:rsidRPr="008C2001">
        <w:rPr>
          <w:rFonts w:ascii="Tahoma" w:hAnsi="Tahoma" w:cs="Tahoma"/>
          <w:color w:val="000000"/>
          <w:sz w:val="22"/>
          <w:szCs w:val="22"/>
          <w:lang w:val="ro-RO"/>
        </w:rPr>
        <w:t xml:space="preserve">în cadrul mecanismului de corelare continuă </w:t>
      </w:r>
      <w:r w:rsidRPr="008C2001">
        <w:rPr>
          <w:rFonts w:ascii="Tahoma" w:hAnsi="Tahoma" w:cs="Tahoma"/>
          <w:color w:val="000000"/>
          <w:sz w:val="22"/>
          <w:szCs w:val="22"/>
          <w:lang w:val="ro-RO"/>
        </w:rPr>
        <w:t>considerată invalidă în situația în care se înregistreaz</w:t>
      </w:r>
      <w:r w:rsidR="00BB4F10" w:rsidRPr="008C2001">
        <w:rPr>
          <w:rFonts w:ascii="Tahoma" w:hAnsi="Tahoma" w:cs="Tahoma"/>
          <w:color w:val="000000"/>
          <w:sz w:val="22"/>
          <w:szCs w:val="22"/>
          <w:lang w:val="ro-RO"/>
        </w:rPr>
        <w:t>ă</w:t>
      </w:r>
      <w:r w:rsidRPr="008C2001">
        <w:rPr>
          <w:rFonts w:ascii="Tahoma" w:hAnsi="Tahoma" w:cs="Tahoma"/>
          <w:color w:val="000000"/>
          <w:sz w:val="22"/>
          <w:szCs w:val="22"/>
          <w:lang w:val="ro-RO"/>
        </w:rPr>
        <w:t xml:space="preserve"> o problemă cu sistemul central (de exemplu, o problema de algoritm), gestionată la nivel central de către administratorul sistemului central SOB; </w:t>
      </w:r>
    </w:p>
    <w:p w14:paraId="4F74E39D" w14:textId="28D26F20" w:rsidR="00CB1589" w:rsidRPr="008C2001" w:rsidRDefault="00CB1589" w:rsidP="0049231D">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pună la dispoziţia Participantului la P</w:t>
      </w:r>
      <w:r w:rsidR="00886446" w:rsidRPr="008C2001">
        <w:rPr>
          <w:rFonts w:ascii="Tahoma" w:hAnsi="Tahoma" w:cs="Tahoma"/>
          <w:color w:val="000000"/>
          <w:sz w:val="22"/>
          <w:szCs w:val="22"/>
          <w:lang w:val="ro-RO"/>
        </w:rPr>
        <w:t>ZU</w:t>
      </w:r>
      <w:r w:rsidRPr="008C2001">
        <w:rPr>
          <w:rFonts w:ascii="Tahoma" w:hAnsi="Tahoma" w:cs="Tahoma"/>
          <w:color w:val="000000"/>
          <w:sz w:val="22"/>
          <w:szCs w:val="22"/>
          <w:lang w:val="ro-RO"/>
        </w:rPr>
        <w:t xml:space="preserve"> </w:t>
      </w:r>
      <w:r w:rsidR="005200D5" w:rsidRPr="008C2001">
        <w:rPr>
          <w:rFonts w:ascii="Tahoma" w:hAnsi="Tahoma" w:cs="Tahoma"/>
          <w:color w:val="000000"/>
          <w:sz w:val="22"/>
          <w:szCs w:val="22"/>
          <w:lang w:val="ro-RO"/>
        </w:rPr>
        <w:t xml:space="preserve">și/sau P.I. </w:t>
      </w:r>
      <w:r w:rsidRPr="008C2001">
        <w:rPr>
          <w:rFonts w:ascii="Tahoma" w:hAnsi="Tahoma" w:cs="Tahoma"/>
          <w:color w:val="000000"/>
          <w:sz w:val="22"/>
          <w:szCs w:val="22"/>
          <w:lang w:val="ro-RO"/>
        </w:rPr>
        <w:t>Confirmările de tranzacţii</w:t>
      </w:r>
      <w:r w:rsidR="00F41D83" w:rsidRPr="008C2001">
        <w:rPr>
          <w:rFonts w:ascii="Tahoma" w:hAnsi="Tahoma" w:cs="Tahoma"/>
          <w:color w:val="000000"/>
          <w:sz w:val="22"/>
          <w:szCs w:val="22"/>
          <w:lang w:val="ro-RO"/>
        </w:rPr>
        <w:t xml:space="preserve"> PZU</w:t>
      </w:r>
      <w:r w:rsidR="00F802EC"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Notele de decontare zilnice pentru tranzacţiile cu energie electrică realizate</w:t>
      </w:r>
      <w:r w:rsidR="00F41D83" w:rsidRPr="008C2001">
        <w:rPr>
          <w:rFonts w:ascii="Tahoma" w:hAnsi="Tahoma" w:cs="Tahoma"/>
          <w:color w:val="000000"/>
          <w:sz w:val="22"/>
          <w:szCs w:val="22"/>
          <w:lang w:val="ro-RO"/>
        </w:rPr>
        <w:t xml:space="preserve"> la PZU și/sau P.I.</w:t>
      </w:r>
      <w:r w:rsidR="000E03A3" w:rsidRPr="008C2001">
        <w:rPr>
          <w:rFonts w:ascii="Tahoma" w:hAnsi="Tahoma" w:cs="Tahoma"/>
          <w:color w:val="000000"/>
          <w:sz w:val="22"/>
          <w:szCs w:val="22"/>
          <w:lang w:val="ro-RO"/>
        </w:rPr>
        <w:t xml:space="preserve"> și</w:t>
      </w:r>
      <w:r w:rsidR="00A4384A" w:rsidRPr="008C2001">
        <w:rPr>
          <w:rFonts w:ascii="Tahoma" w:hAnsi="Tahoma" w:cs="Tahoma"/>
          <w:color w:val="000000"/>
          <w:sz w:val="22"/>
          <w:szCs w:val="22"/>
          <w:lang w:val="ro-RO"/>
        </w:rPr>
        <w:t xml:space="preserve"> </w:t>
      </w:r>
      <w:r w:rsidR="006A39E5" w:rsidRPr="008C2001">
        <w:rPr>
          <w:rFonts w:ascii="Tahoma" w:hAnsi="Tahoma" w:cs="Tahoma"/>
          <w:color w:val="000000"/>
          <w:sz w:val="22"/>
          <w:szCs w:val="22"/>
          <w:lang w:val="ro-RO"/>
        </w:rPr>
        <w:t>Notificăril</w:t>
      </w:r>
      <w:r w:rsidR="000E03A3" w:rsidRPr="008C2001">
        <w:rPr>
          <w:rFonts w:ascii="Tahoma" w:hAnsi="Tahoma" w:cs="Tahoma"/>
          <w:color w:val="000000"/>
          <w:sz w:val="22"/>
          <w:szCs w:val="22"/>
          <w:lang w:val="ro-RO"/>
        </w:rPr>
        <w:t>e</w:t>
      </w:r>
      <w:r w:rsidR="006A39E5" w:rsidRPr="008C2001">
        <w:rPr>
          <w:rFonts w:ascii="Tahoma" w:hAnsi="Tahoma" w:cs="Tahoma"/>
          <w:color w:val="000000"/>
          <w:sz w:val="22"/>
          <w:szCs w:val="22"/>
          <w:lang w:val="ro-RO"/>
        </w:rPr>
        <w:t xml:space="preserve"> de program ale participanților în calitate de PRE care și-a asumat responsabilitatea echilibrării tranzacțiilor individuale și ale altor Participanți, după caz</w:t>
      </w:r>
      <w:r w:rsidR="00A4384A" w:rsidRPr="008C2001">
        <w:rPr>
          <w:rFonts w:ascii="Tahoma" w:hAnsi="Tahoma" w:cs="Tahoma"/>
          <w:sz w:val="22"/>
          <w:szCs w:val="22"/>
          <w:lang w:val="ro-RO"/>
        </w:rPr>
        <w:t xml:space="preserve"> </w:t>
      </w:r>
      <w:r w:rsidR="00A4384A" w:rsidRPr="008C2001">
        <w:rPr>
          <w:rFonts w:ascii="Tahoma" w:hAnsi="Tahoma" w:cs="Tahoma"/>
          <w:color w:val="000000"/>
          <w:sz w:val="22"/>
          <w:szCs w:val="22"/>
          <w:lang w:val="ro-RO"/>
        </w:rPr>
        <w:t>(</w:t>
      </w:r>
      <w:r w:rsidR="00A4384A" w:rsidRPr="008C2001">
        <w:rPr>
          <w:rFonts w:ascii="Tahoma" w:hAnsi="Tahoma"/>
          <w:color w:val="000000"/>
          <w:sz w:val="22"/>
          <w:lang w:val="ro-RO"/>
        </w:rPr>
        <w:t xml:space="preserve">în </w:t>
      </w:r>
      <w:r w:rsidR="00A4384A" w:rsidRPr="008C2001">
        <w:rPr>
          <w:rFonts w:ascii="Tahoma" w:hAnsi="Tahoma" w:cs="Tahoma"/>
          <w:color w:val="000000"/>
          <w:sz w:val="22"/>
          <w:szCs w:val="22"/>
          <w:lang w:val="ro-RO"/>
        </w:rPr>
        <w:t>mod agregat pe fiecare interval de 15 minute</w:t>
      </w:r>
      <w:r w:rsidR="000E03A3" w:rsidRPr="008C2001">
        <w:rPr>
          <w:rFonts w:ascii="Tahoma" w:hAnsi="Tahoma" w:cs="Tahoma"/>
          <w:color w:val="000000"/>
          <w:sz w:val="22"/>
          <w:szCs w:val="22"/>
          <w:lang w:val="ro-RO"/>
        </w:rPr>
        <w:t xml:space="preserve"> al zilei de livrare considerată în ore CET pentru PZU și pentru </w:t>
      </w:r>
      <w:r w:rsidR="000E03A3" w:rsidRPr="008C2001">
        <w:rPr>
          <w:rFonts w:ascii="Tahoma" w:hAnsi="Tahoma" w:cs="Tahoma"/>
          <w:color w:val="000000"/>
          <w:sz w:val="22"/>
          <w:szCs w:val="22"/>
          <w:lang w:val="ro-RO"/>
        </w:rPr>
        <w:lastRenderedPageBreak/>
        <w:t>PI-IDA, respectiv EET (ora României) pentru PI-IDCT</w:t>
      </w:r>
      <w:r w:rsidR="00A4384A" w:rsidRPr="008C2001">
        <w:rPr>
          <w:rFonts w:ascii="Tahoma" w:hAnsi="Tahoma" w:cs="Tahoma"/>
          <w:color w:val="000000"/>
          <w:sz w:val="22"/>
          <w:szCs w:val="22"/>
          <w:lang w:val="ro-RO"/>
        </w:rPr>
        <w:t>)</w:t>
      </w:r>
      <w:r w:rsidR="00A84447" w:rsidRPr="008C2001">
        <w:rPr>
          <w:rFonts w:ascii="Tahoma" w:hAnsi="Tahoma" w:cs="Tahoma"/>
          <w:color w:val="000000"/>
          <w:sz w:val="22"/>
          <w:szCs w:val="22"/>
          <w:lang w:val="ro-RO"/>
        </w:rPr>
        <w:t>,</w:t>
      </w:r>
      <w:r w:rsidR="001C7A6B"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inclusiv prin </w:t>
      </w:r>
      <w:r w:rsidR="008571DB" w:rsidRPr="008C2001">
        <w:rPr>
          <w:rFonts w:ascii="Tahoma" w:hAnsi="Tahoma" w:cs="Tahoma"/>
          <w:color w:val="000000"/>
          <w:sz w:val="22"/>
          <w:szCs w:val="22"/>
          <w:lang w:val="ro-RO"/>
        </w:rPr>
        <w:t xml:space="preserve">canale </w:t>
      </w:r>
      <w:r w:rsidRPr="008C2001">
        <w:rPr>
          <w:rFonts w:ascii="Tahoma" w:hAnsi="Tahoma" w:cs="Tahoma"/>
          <w:color w:val="000000"/>
          <w:sz w:val="22"/>
          <w:szCs w:val="22"/>
          <w:lang w:val="ro-RO"/>
        </w:rPr>
        <w:t xml:space="preserve">alternative de comunicaţie (e-mail) în situația imposibilităţii Participantului la </w:t>
      </w:r>
      <w:r w:rsidR="00886446" w:rsidRPr="008C2001">
        <w:rPr>
          <w:rFonts w:ascii="Tahoma" w:hAnsi="Tahoma" w:cs="Tahoma"/>
          <w:color w:val="000000"/>
          <w:sz w:val="22"/>
          <w:szCs w:val="22"/>
          <w:lang w:val="ro-RO"/>
        </w:rPr>
        <w:t>PZU</w:t>
      </w:r>
      <w:r w:rsidR="00D92E01" w:rsidRPr="008C2001">
        <w:rPr>
          <w:rFonts w:ascii="Tahoma" w:hAnsi="Tahoma" w:cs="Tahoma"/>
          <w:color w:val="000000"/>
          <w:sz w:val="22"/>
          <w:szCs w:val="22"/>
          <w:lang w:val="ro-RO"/>
        </w:rPr>
        <w:t xml:space="preserve"> și/sau </w:t>
      </w:r>
      <w:r w:rsidR="003C4800" w:rsidRPr="008C2001">
        <w:rPr>
          <w:rFonts w:ascii="Tahoma" w:hAnsi="Tahoma" w:cs="Tahoma"/>
          <w:color w:val="000000"/>
          <w:sz w:val="22"/>
          <w:szCs w:val="22"/>
          <w:lang w:val="ro-RO"/>
        </w:rPr>
        <w:t>P.I.</w:t>
      </w:r>
      <w:r w:rsidRPr="008C2001">
        <w:rPr>
          <w:rFonts w:ascii="Tahoma" w:hAnsi="Tahoma" w:cs="Tahoma"/>
          <w:color w:val="000000"/>
          <w:sz w:val="22"/>
          <w:szCs w:val="22"/>
          <w:lang w:val="ro-RO"/>
        </w:rPr>
        <w:t xml:space="preserve"> de a accesa Sistemul de tranzacţionare</w:t>
      </w:r>
      <w:r w:rsidR="003C4800" w:rsidRPr="008C2001">
        <w:rPr>
          <w:rFonts w:ascii="Tahoma" w:hAnsi="Tahoma" w:cs="Tahoma"/>
          <w:color w:val="000000"/>
          <w:sz w:val="22"/>
          <w:szCs w:val="22"/>
          <w:lang w:val="ro-RO"/>
        </w:rPr>
        <w:t xml:space="preserve"> </w:t>
      </w:r>
      <w:r w:rsidR="000F402B" w:rsidRPr="008C2001">
        <w:rPr>
          <w:rFonts w:ascii="Tahoma" w:hAnsi="Tahoma" w:cs="Tahoma"/>
          <w:color w:val="000000"/>
          <w:sz w:val="22"/>
          <w:szCs w:val="22"/>
          <w:lang w:val="ro-RO"/>
        </w:rPr>
        <w:t xml:space="preserve">al </w:t>
      </w:r>
      <w:r w:rsidR="003C4800" w:rsidRPr="008C2001">
        <w:rPr>
          <w:rFonts w:ascii="Tahoma" w:hAnsi="Tahoma" w:cs="Tahoma"/>
          <w:color w:val="000000"/>
          <w:sz w:val="22"/>
          <w:szCs w:val="22"/>
          <w:lang w:val="ro-RO"/>
        </w:rPr>
        <w:t>PZU</w:t>
      </w:r>
      <w:r w:rsidR="004567A8" w:rsidRPr="008C2001">
        <w:rPr>
          <w:rFonts w:ascii="Tahoma" w:hAnsi="Tahoma" w:cs="Tahoma"/>
          <w:color w:val="000000"/>
          <w:sz w:val="22"/>
          <w:szCs w:val="22"/>
          <w:lang w:val="ro-RO"/>
        </w:rPr>
        <w:t>/ PI - IDA</w:t>
      </w:r>
      <w:r w:rsidR="00BB4F10" w:rsidRPr="008C2001">
        <w:rPr>
          <w:rFonts w:ascii="Tahoma" w:hAnsi="Tahoma" w:cs="Tahoma"/>
          <w:color w:val="000000"/>
          <w:sz w:val="22"/>
          <w:szCs w:val="22"/>
          <w:lang w:val="ro-RO"/>
        </w:rPr>
        <w:t>,</w:t>
      </w:r>
      <w:r w:rsidR="00D92E01" w:rsidRPr="008C2001">
        <w:rPr>
          <w:rFonts w:ascii="Tahoma" w:hAnsi="Tahoma" w:cs="Tahoma"/>
          <w:color w:val="000000"/>
          <w:sz w:val="22"/>
          <w:szCs w:val="22"/>
          <w:lang w:val="ro-RO"/>
        </w:rPr>
        <w:t xml:space="preserve"> respectiv </w:t>
      </w:r>
      <w:r w:rsidR="000F402B" w:rsidRPr="008C2001">
        <w:rPr>
          <w:rFonts w:ascii="Tahoma" w:hAnsi="Tahoma" w:cs="Tahoma"/>
          <w:color w:val="000000"/>
          <w:sz w:val="22"/>
          <w:szCs w:val="22"/>
          <w:lang w:val="ro-RO"/>
        </w:rPr>
        <w:t xml:space="preserve">post-tranzacționare al </w:t>
      </w:r>
      <w:r w:rsidR="008320FA" w:rsidRPr="008C2001">
        <w:rPr>
          <w:rFonts w:ascii="Tahoma" w:hAnsi="Tahoma" w:cs="Tahoma"/>
          <w:color w:val="000000"/>
          <w:sz w:val="22"/>
          <w:szCs w:val="22"/>
          <w:lang w:val="ro-RO"/>
        </w:rPr>
        <w:t xml:space="preserve">PZU și </w:t>
      </w:r>
      <w:r w:rsidR="003C4800" w:rsidRPr="008C2001">
        <w:rPr>
          <w:rFonts w:ascii="Tahoma" w:hAnsi="Tahoma" w:cs="Tahoma"/>
          <w:color w:val="000000"/>
          <w:sz w:val="22"/>
          <w:szCs w:val="22"/>
          <w:lang w:val="ro-RO"/>
        </w:rPr>
        <w:t>P.I.</w:t>
      </w:r>
      <w:r w:rsidRPr="008C2001">
        <w:rPr>
          <w:rFonts w:ascii="Tahoma" w:hAnsi="Tahoma" w:cs="Tahoma"/>
          <w:color w:val="000000"/>
          <w:sz w:val="22"/>
          <w:szCs w:val="22"/>
          <w:lang w:val="ro-RO"/>
        </w:rPr>
        <w:t>;</w:t>
      </w:r>
    </w:p>
    <w:p w14:paraId="68788441" w14:textId="0B50F3D2" w:rsidR="003C4800" w:rsidRPr="008C2001" w:rsidRDefault="00062CB5" w:rsidP="003C4800">
      <w:pPr>
        <w:numPr>
          <w:ilvl w:val="0"/>
          <w:numId w:val="41"/>
        </w:numPr>
        <w:tabs>
          <w:tab w:val="clear" w:pos="720"/>
          <w:tab w:val="num" w:pos="630"/>
        </w:tabs>
        <w:spacing w:before="120" w:line="360" w:lineRule="auto"/>
        <w:ind w:left="630"/>
        <w:jc w:val="both"/>
        <w:rPr>
          <w:rFonts w:ascii="Tahoma" w:hAnsi="Tahoma" w:cs="Tahoma"/>
          <w:sz w:val="22"/>
          <w:szCs w:val="22"/>
          <w:lang w:val="ro-RO"/>
        </w:rPr>
      </w:pPr>
      <w:r w:rsidRPr="008C2001">
        <w:rPr>
          <w:rFonts w:ascii="Tahoma" w:hAnsi="Tahoma" w:cs="Tahoma"/>
          <w:color w:val="000000"/>
          <w:sz w:val="22"/>
          <w:szCs w:val="22"/>
          <w:lang w:val="ro-RO"/>
        </w:rPr>
        <w:t xml:space="preserve">Să achite integral contravaloarea obligaţiilor </w:t>
      </w:r>
      <w:r w:rsidR="00643AD1" w:rsidRPr="008C2001">
        <w:rPr>
          <w:rFonts w:ascii="Tahoma" w:hAnsi="Tahoma" w:cs="Tahoma"/>
          <w:color w:val="000000"/>
          <w:sz w:val="22"/>
          <w:szCs w:val="22"/>
          <w:lang w:val="ro-RO"/>
        </w:rPr>
        <w:t xml:space="preserve">nete </w:t>
      </w:r>
      <w:r w:rsidRPr="008C2001">
        <w:rPr>
          <w:rFonts w:ascii="Tahoma" w:hAnsi="Tahoma" w:cs="Tahoma"/>
          <w:color w:val="000000"/>
          <w:sz w:val="22"/>
          <w:szCs w:val="22"/>
          <w:lang w:val="ro-RO"/>
        </w:rPr>
        <w:t xml:space="preserve">de plată </w:t>
      </w:r>
      <w:bookmarkStart w:id="26" w:name="_Hlk18511571"/>
      <w:r w:rsidRPr="008C2001">
        <w:rPr>
          <w:rFonts w:ascii="Tahoma" w:hAnsi="Tahoma" w:cs="Tahoma"/>
          <w:color w:val="000000"/>
          <w:sz w:val="22"/>
          <w:szCs w:val="22"/>
          <w:lang w:val="ro-RO"/>
        </w:rPr>
        <w:t>prevăzute în Not</w:t>
      </w:r>
      <w:r w:rsidR="00643AD1" w:rsidRPr="008C2001">
        <w:rPr>
          <w:rFonts w:ascii="Tahoma" w:hAnsi="Tahoma" w:cs="Tahoma"/>
          <w:color w:val="000000"/>
          <w:sz w:val="22"/>
          <w:szCs w:val="22"/>
          <w:lang w:val="ro-RO"/>
        </w:rPr>
        <w:t>ele</w:t>
      </w:r>
      <w:r w:rsidRPr="008C2001">
        <w:rPr>
          <w:rFonts w:ascii="Tahoma" w:hAnsi="Tahoma" w:cs="Tahoma"/>
          <w:color w:val="000000"/>
          <w:sz w:val="22"/>
          <w:szCs w:val="22"/>
          <w:lang w:val="ro-RO"/>
        </w:rPr>
        <w:t xml:space="preserve"> de decontare zilnic</w:t>
      </w:r>
      <w:r w:rsidR="00643AD1" w:rsidRPr="008C2001">
        <w:rPr>
          <w:rFonts w:ascii="Tahoma" w:hAnsi="Tahoma" w:cs="Tahoma"/>
          <w:color w:val="000000"/>
          <w:sz w:val="22"/>
          <w:szCs w:val="22"/>
          <w:lang w:val="ro-RO"/>
        </w:rPr>
        <w:t>e</w:t>
      </w:r>
      <w:r w:rsidRPr="008C2001">
        <w:rPr>
          <w:rFonts w:ascii="Tahoma" w:hAnsi="Tahoma" w:cs="Tahoma"/>
          <w:color w:val="000000"/>
          <w:sz w:val="22"/>
          <w:szCs w:val="22"/>
          <w:lang w:val="ro-RO"/>
        </w:rPr>
        <w:t>, prin ordinele de plată emise</w:t>
      </w:r>
      <w:r w:rsidR="000B398D" w:rsidRPr="008C2001">
        <w:rPr>
          <w:rFonts w:ascii="Tahoma" w:hAnsi="Tahoma" w:cs="Tahoma"/>
          <w:color w:val="000000"/>
          <w:sz w:val="22"/>
          <w:szCs w:val="22"/>
          <w:lang w:val="ro-RO"/>
        </w:rPr>
        <w:t xml:space="preserve"> </w:t>
      </w:r>
      <w:r w:rsidR="000B398D" w:rsidRPr="008C2001">
        <w:rPr>
          <w:rFonts w:ascii="Tahoma" w:hAnsi="Tahoma" w:cs="Tahoma"/>
          <w:iCs/>
          <w:color w:val="000000"/>
          <w:sz w:val="22"/>
          <w:szCs w:val="22"/>
          <w:lang w:val="ro-RO"/>
        </w:rPr>
        <w:t xml:space="preserve">pentru creditarea </w:t>
      </w:r>
      <w:r w:rsidR="004B2FA6" w:rsidRPr="008C2001">
        <w:rPr>
          <w:rFonts w:ascii="Tahoma" w:hAnsi="Tahoma" w:cs="Tahoma"/>
          <w:iCs/>
          <w:color w:val="000000"/>
          <w:sz w:val="22"/>
          <w:szCs w:val="22"/>
          <w:lang w:val="ro-RO"/>
        </w:rPr>
        <w:t xml:space="preserve">conturilor </w:t>
      </w:r>
      <w:r w:rsidR="000B398D" w:rsidRPr="008C2001">
        <w:rPr>
          <w:rFonts w:ascii="Tahoma" w:hAnsi="Tahoma" w:cs="Tahoma"/>
          <w:iCs/>
          <w:color w:val="000000"/>
          <w:sz w:val="22"/>
          <w:szCs w:val="22"/>
          <w:lang w:val="ro-RO"/>
        </w:rPr>
        <w:t>bancar</w:t>
      </w:r>
      <w:r w:rsidR="004B2FA6" w:rsidRPr="008C2001">
        <w:rPr>
          <w:rFonts w:ascii="Tahoma" w:hAnsi="Tahoma" w:cs="Tahoma"/>
          <w:iCs/>
          <w:color w:val="000000"/>
          <w:sz w:val="22"/>
          <w:szCs w:val="22"/>
          <w:lang w:val="ro-RO"/>
        </w:rPr>
        <w:t>e</w:t>
      </w:r>
      <w:r w:rsidR="000B398D" w:rsidRPr="008C2001">
        <w:rPr>
          <w:rFonts w:ascii="Tahoma" w:hAnsi="Tahoma" w:cs="Tahoma"/>
          <w:iCs/>
          <w:color w:val="000000"/>
          <w:sz w:val="22"/>
          <w:szCs w:val="22"/>
          <w:lang w:val="ro-RO"/>
        </w:rPr>
        <w:t xml:space="preserve"> deschis</w:t>
      </w:r>
      <w:r w:rsidR="004B2FA6" w:rsidRPr="008C2001">
        <w:rPr>
          <w:rFonts w:ascii="Tahoma" w:hAnsi="Tahoma" w:cs="Tahoma"/>
          <w:iCs/>
          <w:color w:val="000000"/>
          <w:sz w:val="22"/>
          <w:szCs w:val="22"/>
          <w:lang w:val="ro-RO"/>
        </w:rPr>
        <w:t>e</w:t>
      </w:r>
      <w:r w:rsidR="000B398D" w:rsidRPr="008C2001">
        <w:rPr>
          <w:rFonts w:ascii="Tahoma" w:hAnsi="Tahoma" w:cs="Tahoma"/>
          <w:iCs/>
          <w:color w:val="000000"/>
          <w:sz w:val="22"/>
          <w:szCs w:val="22"/>
          <w:lang w:val="ro-RO"/>
        </w:rPr>
        <w:t xml:space="preserve"> </w:t>
      </w:r>
      <w:r w:rsidR="000B398D" w:rsidRPr="008C2001">
        <w:rPr>
          <w:rFonts w:ascii="Tahoma" w:hAnsi="Tahoma" w:cs="Tahoma"/>
          <w:color w:val="000000"/>
          <w:sz w:val="22"/>
          <w:szCs w:val="22"/>
          <w:lang w:val="ro-RO"/>
        </w:rPr>
        <w:t>de către Participantul la PZU</w:t>
      </w:r>
      <w:r w:rsidR="00D92E01" w:rsidRPr="008C2001">
        <w:rPr>
          <w:rFonts w:ascii="Tahoma" w:hAnsi="Tahoma" w:cs="Tahoma"/>
          <w:color w:val="000000"/>
          <w:sz w:val="22"/>
          <w:szCs w:val="22"/>
          <w:lang w:val="ro-RO"/>
        </w:rPr>
        <w:t xml:space="preserve"> și/sau </w:t>
      </w:r>
      <w:r w:rsidR="004714F3" w:rsidRPr="008C2001">
        <w:rPr>
          <w:rFonts w:ascii="Tahoma" w:hAnsi="Tahoma" w:cs="Tahoma"/>
          <w:color w:val="000000"/>
          <w:sz w:val="22"/>
          <w:szCs w:val="22"/>
          <w:lang w:val="ro-RO"/>
        </w:rPr>
        <w:t>PI-IDCT</w:t>
      </w:r>
      <w:r w:rsidR="004B2FA6" w:rsidRPr="008C2001">
        <w:rPr>
          <w:rFonts w:ascii="Tahoma" w:hAnsi="Tahoma" w:cs="Tahoma"/>
          <w:sz w:val="22"/>
          <w:szCs w:val="22"/>
          <w:lang w:val="ro-RO"/>
        </w:rPr>
        <w:t xml:space="preserve"> și</w:t>
      </w:r>
      <w:r w:rsidR="004B2FA6" w:rsidRPr="008C2001">
        <w:rPr>
          <w:rFonts w:ascii="Tahoma" w:hAnsi="Tahoma" w:cs="Tahoma"/>
          <w:color w:val="000000"/>
          <w:sz w:val="22"/>
          <w:szCs w:val="22"/>
          <w:lang w:val="ro-RO"/>
        </w:rPr>
        <w:t xml:space="preserve">/sau </w:t>
      </w:r>
      <w:r w:rsidR="004714F3" w:rsidRPr="008C2001">
        <w:rPr>
          <w:rFonts w:ascii="Tahoma" w:hAnsi="Tahoma" w:cs="Tahoma"/>
          <w:color w:val="000000"/>
          <w:sz w:val="22"/>
          <w:szCs w:val="22"/>
          <w:lang w:val="ro-RO"/>
        </w:rPr>
        <w:t>PI-IDA</w:t>
      </w:r>
      <w:r w:rsidR="005A326F" w:rsidRPr="008C2001">
        <w:rPr>
          <w:rFonts w:ascii="Tahoma" w:hAnsi="Tahoma" w:cs="Tahoma"/>
          <w:color w:val="000000"/>
          <w:sz w:val="22"/>
          <w:szCs w:val="22"/>
          <w:lang w:val="ro-RO"/>
        </w:rPr>
        <w:t xml:space="preserve">, </w:t>
      </w:r>
      <w:r w:rsidR="000B398D" w:rsidRPr="008C2001">
        <w:rPr>
          <w:rFonts w:ascii="Tahoma" w:hAnsi="Tahoma" w:cs="Tahoma"/>
          <w:iCs/>
          <w:color w:val="000000"/>
          <w:sz w:val="22"/>
          <w:szCs w:val="22"/>
          <w:lang w:val="ro-RO"/>
        </w:rPr>
        <w:t>la o bancă comercială din România</w:t>
      </w:r>
      <w:r w:rsidR="00372AA5" w:rsidRPr="008C2001">
        <w:rPr>
          <w:rFonts w:ascii="Tahoma" w:hAnsi="Tahoma" w:cs="Tahoma"/>
          <w:color w:val="000000"/>
          <w:sz w:val="22"/>
          <w:szCs w:val="22"/>
          <w:lang w:val="ro-RO"/>
        </w:rPr>
        <w:t xml:space="preserve"> </w:t>
      </w:r>
      <w:bookmarkEnd w:id="26"/>
      <w:r w:rsidR="00372AA5" w:rsidRPr="008C2001">
        <w:rPr>
          <w:rFonts w:ascii="Tahoma" w:hAnsi="Tahoma" w:cs="Tahoma"/>
          <w:color w:val="000000"/>
          <w:sz w:val="22"/>
          <w:szCs w:val="22"/>
          <w:lang w:val="ro-RO"/>
        </w:rPr>
        <w:t xml:space="preserve">și </w:t>
      </w:r>
      <w:r w:rsidRPr="008C2001">
        <w:rPr>
          <w:rFonts w:ascii="Tahoma" w:hAnsi="Tahoma" w:cs="Tahoma"/>
          <w:color w:val="000000"/>
          <w:sz w:val="22"/>
          <w:szCs w:val="22"/>
          <w:lang w:val="ro-RO"/>
        </w:rPr>
        <w:t xml:space="preserve">să documenteze încasarea drepturilor </w:t>
      </w:r>
      <w:r w:rsidR="00643AD1" w:rsidRPr="008C2001">
        <w:rPr>
          <w:rFonts w:ascii="Tahoma" w:hAnsi="Tahoma" w:cs="Tahoma"/>
          <w:color w:val="000000"/>
          <w:sz w:val="22"/>
          <w:szCs w:val="22"/>
          <w:lang w:val="ro-RO"/>
        </w:rPr>
        <w:t>și plata obligaţiilor</w:t>
      </w:r>
      <w:bookmarkStart w:id="27" w:name="_Hlk18511618"/>
      <w:r w:rsidRPr="008C2001">
        <w:rPr>
          <w:rFonts w:ascii="Tahoma" w:hAnsi="Tahoma" w:cs="Tahoma"/>
          <w:color w:val="000000"/>
          <w:sz w:val="22"/>
          <w:szCs w:val="22"/>
          <w:lang w:val="ro-RO"/>
        </w:rPr>
        <w:t xml:space="preserve">, în valoare egală, </w:t>
      </w:r>
      <w:bookmarkEnd w:id="27"/>
      <w:r w:rsidRPr="008C2001">
        <w:rPr>
          <w:rFonts w:ascii="Tahoma" w:hAnsi="Tahoma" w:cs="Tahoma"/>
          <w:color w:val="000000"/>
          <w:sz w:val="22"/>
          <w:szCs w:val="22"/>
          <w:lang w:val="ro-RO"/>
        </w:rPr>
        <w:t>reciproce</w:t>
      </w:r>
      <w:r w:rsidR="0029466D" w:rsidRPr="008C2001">
        <w:rPr>
          <w:rFonts w:ascii="Tahoma" w:hAnsi="Tahoma" w:cs="Tahoma"/>
          <w:color w:val="000000"/>
          <w:sz w:val="22"/>
          <w:szCs w:val="22"/>
          <w:lang w:val="ro-RO"/>
        </w:rPr>
        <w:t>,</w:t>
      </w:r>
      <w:r w:rsidR="00244959" w:rsidRPr="008C2001">
        <w:rPr>
          <w:rFonts w:ascii="Tahoma" w:hAnsi="Tahoma" w:cs="Tahoma"/>
          <w:color w:val="000000"/>
          <w:sz w:val="22"/>
          <w:szCs w:val="22"/>
          <w:lang w:val="ro-RO"/>
        </w:rPr>
        <w:t xml:space="preserve"> </w:t>
      </w:r>
      <w:r w:rsidR="00A2558A" w:rsidRPr="008C2001">
        <w:rPr>
          <w:rFonts w:ascii="Tahoma" w:hAnsi="Tahoma" w:cs="Tahoma"/>
          <w:color w:val="000000"/>
          <w:sz w:val="22"/>
          <w:szCs w:val="22"/>
          <w:lang w:val="ro-RO"/>
        </w:rPr>
        <w:t>prin</w:t>
      </w:r>
      <w:r w:rsidR="00244959" w:rsidRPr="008C2001">
        <w:rPr>
          <w:rFonts w:ascii="Tahoma" w:hAnsi="Tahoma" w:cs="Tahoma"/>
          <w:color w:val="000000"/>
          <w:sz w:val="22"/>
          <w:szCs w:val="22"/>
          <w:lang w:val="ro-RO"/>
        </w:rPr>
        <w:t xml:space="preserve"> </w:t>
      </w:r>
      <w:r w:rsidR="00A2558A" w:rsidRPr="008C2001">
        <w:rPr>
          <w:rFonts w:ascii="Tahoma" w:hAnsi="Tahoma" w:cs="Tahoma"/>
          <w:color w:val="000000"/>
          <w:sz w:val="22"/>
          <w:szCs w:val="22"/>
          <w:lang w:val="ro-RO"/>
        </w:rPr>
        <w:t xml:space="preserve">accesarea mecanismelor </w:t>
      </w:r>
      <w:r w:rsidRPr="008C2001">
        <w:rPr>
          <w:rFonts w:ascii="Tahoma" w:hAnsi="Tahoma" w:cs="Tahoma"/>
          <w:color w:val="000000"/>
          <w:sz w:val="22"/>
          <w:szCs w:val="22"/>
          <w:lang w:val="ro-RO"/>
        </w:rPr>
        <w:t xml:space="preserve">de compensare/regularizare prevăzute în </w:t>
      </w:r>
      <w:r w:rsidR="00185BE7" w:rsidRPr="008C2001">
        <w:rPr>
          <w:rFonts w:ascii="Tahoma" w:hAnsi="Tahoma" w:cs="Tahoma"/>
          <w:sz w:val="22"/>
          <w:szCs w:val="22"/>
          <w:lang w:val="ro-RO"/>
        </w:rPr>
        <w:t>„</w:t>
      </w:r>
      <w:r w:rsidRPr="008C2001">
        <w:rPr>
          <w:rFonts w:ascii="Tahoma" w:hAnsi="Tahoma" w:cs="Tahoma"/>
          <w:i/>
          <w:color w:val="000000"/>
          <w:sz w:val="22"/>
          <w:szCs w:val="22"/>
          <w:lang w:val="ro-RO"/>
        </w:rPr>
        <w:t>Procedura privind încasările şi plăţile aferente tranzacţiilor pe Piaţa pentru Ziua Următoare</w:t>
      </w:r>
      <w:r w:rsidR="00A84447" w:rsidRPr="008C2001">
        <w:rPr>
          <w:rFonts w:ascii="Tahoma" w:hAnsi="Tahoma" w:cs="Tahoma"/>
          <w:i/>
          <w:color w:val="000000"/>
          <w:sz w:val="22"/>
          <w:szCs w:val="22"/>
          <w:lang w:val="ro-RO"/>
        </w:rPr>
        <w:t xml:space="preserve"> și </w:t>
      </w:r>
      <w:r w:rsidR="007F11FD" w:rsidRPr="008C2001">
        <w:rPr>
          <w:rFonts w:ascii="Tahoma" w:hAnsi="Tahoma" w:cs="Tahoma"/>
          <w:i/>
          <w:iCs/>
          <w:sz w:val="22"/>
          <w:szCs w:val="22"/>
          <w:lang w:val="ro-RO"/>
        </w:rPr>
        <w:t>Piaţa Intrazilnică de energie electrică</w:t>
      </w:r>
      <w:r w:rsidR="00185BE7" w:rsidRPr="008C2001">
        <w:rPr>
          <w:rFonts w:ascii="Tahoma" w:hAnsi="Tahoma" w:cs="Tahoma"/>
          <w:color w:val="000000"/>
          <w:sz w:val="22"/>
          <w:szCs w:val="22"/>
          <w:lang w:val="ro-RO"/>
        </w:rPr>
        <w:t>”</w:t>
      </w:r>
      <w:r w:rsidR="003C4800" w:rsidRPr="008C2001">
        <w:rPr>
          <w:rFonts w:ascii="Tahoma" w:hAnsi="Tahoma" w:cs="Tahoma"/>
          <w:sz w:val="22"/>
          <w:szCs w:val="22"/>
          <w:lang w:val="ro-RO"/>
        </w:rPr>
        <w:t>;</w:t>
      </w:r>
    </w:p>
    <w:p w14:paraId="727690FF" w14:textId="77777777" w:rsidR="00132054" w:rsidRPr="008C2001" w:rsidRDefault="00886446"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anunţe Participantul la PZU</w:t>
      </w:r>
      <w:r w:rsidR="00D92E01" w:rsidRPr="008C2001">
        <w:rPr>
          <w:rFonts w:ascii="Tahoma" w:hAnsi="Tahoma" w:cs="Tahoma"/>
          <w:color w:val="000000"/>
          <w:sz w:val="22"/>
          <w:szCs w:val="22"/>
          <w:lang w:val="ro-RO"/>
        </w:rPr>
        <w:t xml:space="preserve"> și/sau </w:t>
      </w:r>
      <w:r w:rsidR="0061187B" w:rsidRPr="008C2001">
        <w:rPr>
          <w:rFonts w:ascii="Tahoma" w:hAnsi="Tahoma" w:cs="Tahoma"/>
          <w:color w:val="000000"/>
          <w:sz w:val="22"/>
          <w:szCs w:val="22"/>
          <w:lang w:val="ro-RO"/>
        </w:rPr>
        <w:t>P</w:t>
      </w:r>
      <w:r w:rsidR="003C4800"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3C4800" w:rsidRPr="008C2001">
        <w:rPr>
          <w:rFonts w:ascii="Tahoma" w:hAnsi="Tahoma" w:cs="Tahoma"/>
          <w:color w:val="000000"/>
          <w:sz w:val="22"/>
          <w:szCs w:val="22"/>
          <w:lang w:val="ro-RO"/>
        </w:rPr>
        <w:t>.</w:t>
      </w:r>
      <w:r w:rsidR="00132054" w:rsidRPr="008C2001">
        <w:rPr>
          <w:rFonts w:ascii="Tahoma" w:hAnsi="Tahoma" w:cs="Tahoma"/>
          <w:color w:val="000000"/>
          <w:sz w:val="22"/>
          <w:szCs w:val="22"/>
          <w:lang w:val="ro-RO"/>
        </w:rPr>
        <w:t xml:space="preserve"> prin canale de comunicaţie alternative cu privire la imposibilitatea </w:t>
      </w:r>
      <w:r w:rsidR="00627D0E" w:rsidRPr="008C2001">
        <w:rPr>
          <w:rFonts w:ascii="Tahoma" w:hAnsi="Tahoma" w:cs="Tahoma"/>
          <w:color w:val="000000"/>
          <w:sz w:val="22"/>
          <w:szCs w:val="22"/>
          <w:lang w:val="ro-RO"/>
        </w:rPr>
        <w:t>utilizării căilor de comunicaţie uzuale sau la nefuncţionarea sistemului de tranzacţionare, precum şi privind reluarea tranzacţionării;</w:t>
      </w:r>
    </w:p>
    <w:p w14:paraId="49A5693E" w14:textId="77777777" w:rsidR="00CB1589" w:rsidRPr="008C2001" w:rsidRDefault="00CB1589" w:rsidP="00CB1589">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actualizeze Registrul </w:t>
      </w:r>
      <w:r w:rsidR="007623E5" w:rsidRPr="008C2001">
        <w:rPr>
          <w:rFonts w:ascii="Tahoma" w:hAnsi="Tahoma" w:cs="Tahoma"/>
          <w:color w:val="000000"/>
          <w:sz w:val="22"/>
          <w:szCs w:val="22"/>
          <w:lang w:val="ro-RO"/>
        </w:rPr>
        <w:t>participanților la piețele centralizate administrate de OPCOM S.A.</w:t>
      </w:r>
      <w:r w:rsidRPr="008C2001">
        <w:rPr>
          <w:rFonts w:ascii="Tahoma" w:hAnsi="Tahoma" w:cs="Tahoma"/>
          <w:color w:val="000000"/>
          <w:sz w:val="22"/>
          <w:szCs w:val="22"/>
          <w:lang w:val="ro-RO"/>
        </w:rPr>
        <w:t xml:space="preserve"> cu datele aferente Participantului la P</w:t>
      </w:r>
      <w:r w:rsidR="00886446" w:rsidRPr="008C2001">
        <w:rPr>
          <w:rFonts w:ascii="Tahoma" w:hAnsi="Tahoma" w:cs="Tahoma"/>
          <w:color w:val="000000"/>
          <w:sz w:val="22"/>
          <w:szCs w:val="22"/>
          <w:lang w:val="ro-RO"/>
        </w:rPr>
        <w:t>ZU</w:t>
      </w:r>
      <w:r w:rsidR="00D92E01" w:rsidRPr="008C2001">
        <w:rPr>
          <w:rFonts w:ascii="Tahoma" w:hAnsi="Tahoma" w:cs="Tahoma"/>
          <w:color w:val="000000"/>
          <w:sz w:val="22"/>
          <w:szCs w:val="22"/>
          <w:lang w:val="ro-RO"/>
        </w:rPr>
        <w:t xml:space="preserve"> și/sau </w:t>
      </w:r>
      <w:r w:rsidR="0061187B" w:rsidRPr="008C2001">
        <w:rPr>
          <w:rFonts w:ascii="Tahoma" w:hAnsi="Tahoma" w:cs="Tahoma"/>
          <w:color w:val="000000"/>
          <w:sz w:val="22"/>
          <w:szCs w:val="22"/>
          <w:lang w:val="ro-RO"/>
        </w:rPr>
        <w:t>P</w:t>
      </w:r>
      <w:r w:rsidR="003C4800"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3C4800" w:rsidRPr="008C2001">
        <w:rPr>
          <w:rFonts w:ascii="Tahoma" w:hAnsi="Tahoma" w:cs="Tahoma"/>
          <w:color w:val="000000"/>
          <w:sz w:val="22"/>
          <w:szCs w:val="22"/>
          <w:lang w:val="ro-RO"/>
        </w:rPr>
        <w:t>.</w:t>
      </w:r>
      <w:r w:rsidRPr="008C2001">
        <w:rPr>
          <w:rFonts w:ascii="Tahoma" w:hAnsi="Tahoma" w:cs="Tahoma"/>
          <w:color w:val="000000"/>
          <w:sz w:val="22"/>
          <w:szCs w:val="22"/>
          <w:lang w:val="ro-RO"/>
        </w:rPr>
        <w:t>;</w:t>
      </w:r>
    </w:p>
    <w:p w14:paraId="69C34ADC" w14:textId="77777777" w:rsidR="0029466D" w:rsidRPr="008C2001" w:rsidRDefault="0029466D" w:rsidP="00CB1589">
      <w:pPr>
        <w:numPr>
          <w:ilvl w:val="0"/>
          <w:numId w:val="41"/>
        </w:numPr>
        <w:spacing w:before="120" w:line="360" w:lineRule="auto"/>
        <w:jc w:val="both"/>
        <w:rPr>
          <w:rFonts w:ascii="Tahoma" w:hAnsi="Tahoma" w:cs="Tahoma"/>
          <w:color w:val="000000"/>
          <w:sz w:val="22"/>
          <w:szCs w:val="22"/>
          <w:lang w:val="ro-RO"/>
        </w:rPr>
      </w:pPr>
      <w:bookmarkStart w:id="28" w:name="_Hlk18511698"/>
      <w:proofErr w:type="spellStart"/>
      <w:r w:rsidRPr="008C2001">
        <w:rPr>
          <w:rFonts w:ascii="Tahoma" w:hAnsi="Tahoma" w:cs="Tahoma"/>
          <w:color w:val="000000"/>
          <w:sz w:val="22"/>
          <w:szCs w:val="22"/>
        </w:rPr>
        <w:t>Să</w:t>
      </w:r>
      <w:proofErr w:type="spellEnd"/>
      <w:r w:rsidRPr="008C2001">
        <w:rPr>
          <w:rFonts w:ascii="Tahoma" w:hAnsi="Tahoma" w:cs="Tahoma"/>
          <w:color w:val="000000"/>
          <w:sz w:val="22"/>
          <w:szCs w:val="22"/>
        </w:rPr>
        <w:t xml:space="preserve"> </w:t>
      </w:r>
      <w:proofErr w:type="spellStart"/>
      <w:r w:rsidRPr="008C2001">
        <w:rPr>
          <w:rFonts w:ascii="Tahoma" w:hAnsi="Tahoma" w:cs="Tahoma"/>
          <w:color w:val="000000"/>
          <w:sz w:val="22"/>
          <w:szCs w:val="22"/>
        </w:rPr>
        <w:t>actualizeze</w:t>
      </w:r>
      <w:proofErr w:type="spellEnd"/>
      <w:r w:rsidRPr="008C2001">
        <w:rPr>
          <w:rFonts w:ascii="Tahoma" w:hAnsi="Tahoma" w:cs="Tahoma"/>
          <w:color w:val="000000"/>
          <w:sz w:val="22"/>
          <w:szCs w:val="22"/>
        </w:rPr>
        <w:t xml:space="preserve"> </w:t>
      </w:r>
      <w:proofErr w:type="spellStart"/>
      <w:r w:rsidRPr="008C2001">
        <w:rPr>
          <w:rFonts w:ascii="Tahoma" w:hAnsi="Tahoma" w:cs="Tahoma"/>
          <w:color w:val="000000"/>
          <w:sz w:val="22"/>
          <w:szCs w:val="22"/>
        </w:rPr>
        <w:t>Registrul</w:t>
      </w:r>
      <w:proofErr w:type="spellEnd"/>
      <w:r w:rsidRPr="008C2001">
        <w:rPr>
          <w:rFonts w:ascii="Tahoma" w:hAnsi="Tahoma" w:cs="Tahoma"/>
          <w:color w:val="000000"/>
          <w:sz w:val="22"/>
          <w:szCs w:val="22"/>
        </w:rPr>
        <w:t xml:space="preserve"> cu </w:t>
      </w:r>
      <w:proofErr w:type="spellStart"/>
      <w:r w:rsidRPr="008C2001">
        <w:rPr>
          <w:rFonts w:ascii="Tahoma" w:hAnsi="Tahoma" w:cs="Tahoma"/>
          <w:color w:val="000000"/>
          <w:sz w:val="22"/>
          <w:szCs w:val="22"/>
        </w:rPr>
        <w:t>informații</w:t>
      </w:r>
      <w:proofErr w:type="spellEnd"/>
      <w:r w:rsidRPr="008C2001">
        <w:rPr>
          <w:rFonts w:ascii="Tahoma" w:hAnsi="Tahoma" w:cs="Tahoma"/>
          <w:color w:val="000000"/>
          <w:sz w:val="22"/>
          <w:szCs w:val="22"/>
        </w:rPr>
        <w:t xml:space="preserve"> </w:t>
      </w:r>
      <w:proofErr w:type="spellStart"/>
      <w:r w:rsidRPr="008C2001">
        <w:rPr>
          <w:rFonts w:ascii="Tahoma" w:hAnsi="Tahoma" w:cs="Tahoma"/>
          <w:color w:val="000000"/>
          <w:sz w:val="22"/>
          <w:szCs w:val="22"/>
        </w:rPr>
        <w:t>privind</w:t>
      </w:r>
      <w:proofErr w:type="spellEnd"/>
      <w:r w:rsidRPr="008C2001">
        <w:rPr>
          <w:rFonts w:ascii="Tahoma" w:hAnsi="Tahoma" w:cs="Tahoma"/>
          <w:color w:val="000000"/>
          <w:sz w:val="22"/>
          <w:szCs w:val="22"/>
        </w:rPr>
        <w:t xml:space="preserve"> </w:t>
      </w:r>
      <w:proofErr w:type="spellStart"/>
      <w:r w:rsidRPr="008C2001">
        <w:rPr>
          <w:rFonts w:ascii="Tahoma" w:hAnsi="Tahoma" w:cs="Tahoma"/>
          <w:color w:val="000000"/>
          <w:sz w:val="22"/>
          <w:szCs w:val="22"/>
        </w:rPr>
        <w:t>scrisorile</w:t>
      </w:r>
      <w:proofErr w:type="spellEnd"/>
      <w:r w:rsidRPr="008C2001">
        <w:rPr>
          <w:rFonts w:ascii="Tahoma" w:hAnsi="Tahoma" w:cs="Tahoma"/>
          <w:color w:val="000000"/>
          <w:sz w:val="22"/>
          <w:szCs w:val="22"/>
        </w:rPr>
        <w:t xml:space="preserve"> de </w:t>
      </w:r>
      <w:proofErr w:type="spellStart"/>
      <w:r w:rsidRPr="008C2001">
        <w:rPr>
          <w:rFonts w:ascii="Tahoma" w:hAnsi="Tahoma" w:cs="Tahoma"/>
          <w:color w:val="000000"/>
          <w:sz w:val="22"/>
          <w:szCs w:val="22"/>
        </w:rPr>
        <w:t>garanție</w:t>
      </w:r>
      <w:proofErr w:type="spellEnd"/>
      <w:r w:rsidRPr="008C2001">
        <w:rPr>
          <w:rFonts w:ascii="Tahoma" w:hAnsi="Tahoma" w:cs="Tahoma"/>
          <w:color w:val="000000"/>
          <w:sz w:val="22"/>
          <w:szCs w:val="22"/>
        </w:rPr>
        <w:t xml:space="preserve"> </w:t>
      </w:r>
      <w:proofErr w:type="spellStart"/>
      <w:r w:rsidRPr="008C2001">
        <w:rPr>
          <w:rFonts w:ascii="Tahoma" w:hAnsi="Tahoma" w:cs="Tahoma"/>
          <w:color w:val="000000"/>
          <w:sz w:val="22"/>
          <w:szCs w:val="22"/>
        </w:rPr>
        <w:t>bancară</w:t>
      </w:r>
      <w:proofErr w:type="spellEnd"/>
      <w:r w:rsidRPr="008C2001">
        <w:rPr>
          <w:rFonts w:ascii="Tahoma" w:hAnsi="Tahoma" w:cs="Tahoma"/>
          <w:color w:val="000000"/>
          <w:sz w:val="22"/>
          <w:szCs w:val="22"/>
        </w:rPr>
        <w:t xml:space="preserve"> de </w:t>
      </w:r>
      <w:proofErr w:type="spellStart"/>
      <w:r w:rsidRPr="008C2001">
        <w:rPr>
          <w:rFonts w:ascii="Tahoma" w:hAnsi="Tahoma" w:cs="Tahoma"/>
          <w:color w:val="000000"/>
          <w:sz w:val="22"/>
          <w:szCs w:val="22"/>
        </w:rPr>
        <w:t>plată</w:t>
      </w:r>
      <w:proofErr w:type="spellEnd"/>
      <w:r w:rsidR="00213158" w:rsidRPr="008C2001">
        <w:rPr>
          <w:rFonts w:ascii="Tahoma" w:hAnsi="Tahoma" w:cs="Tahoma"/>
          <w:color w:val="000000"/>
          <w:sz w:val="22"/>
          <w:szCs w:val="22"/>
        </w:rPr>
        <w:t>;</w:t>
      </w:r>
    </w:p>
    <w:bookmarkEnd w:id="28"/>
    <w:p w14:paraId="041BC3E0" w14:textId="77777777" w:rsidR="001D5E29" w:rsidRPr="008C2001" w:rsidRDefault="0049231D" w:rsidP="0049231D">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Să publice pe website-ul propriu legislația secundară privind organizarea și funcționarea P</w:t>
      </w:r>
      <w:r w:rsidR="008571DB" w:rsidRPr="008C2001">
        <w:rPr>
          <w:rFonts w:ascii="Tahoma" w:hAnsi="Tahoma" w:cs="Tahoma"/>
          <w:color w:val="000000"/>
          <w:sz w:val="22"/>
          <w:szCs w:val="22"/>
          <w:lang w:val="ro-RO"/>
        </w:rPr>
        <w:t>ZU</w:t>
      </w:r>
      <w:r w:rsidR="00D92E01" w:rsidRPr="008C2001">
        <w:rPr>
          <w:rFonts w:ascii="Tahoma" w:hAnsi="Tahoma" w:cs="Tahoma"/>
          <w:color w:val="000000"/>
          <w:sz w:val="22"/>
          <w:szCs w:val="22"/>
          <w:lang w:val="ro-RO"/>
        </w:rPr>
        <w:t xml:space="preserve"> și/sau </w:t>
      </w:r>
      <w:r w:rsidR="0061187B" w:rsidRPr="008C2001">
        <w:rPr>
          <w:rFonts w:ascii="Tahoma" w:hAnsi="Tahoma" w:cs="Tahoma"/>
          <w:color w:val="000000"/>
          <w:sz w:val="22"/>
          <w:szCs w:val="22"/>
          <w:lang w:val="ro-RO"/>
        </w:rPr>
        <w:t>P</w:t>
      </w:r>
      <w:r w:rsidR="00D800E8" w:rsidRPr="008C2001">
        <w:rPr>
          <w:rFonts w:ascii="Tahoma" w:hAnsi="Tahoma" w:cs="Tahoma"/>
          <w:color w:val="000000"/>
          <w:sz w:val="22"/>
          <w:szCs w:val="22"/>
          <w:lang w:val="ro-RO"/>
        </w:rPr>
        <w:t>.</w:t>
      </w:r>
      <w:r w:rsidR="0061187B" w:rsidRPr="008C2001">
        <w:rPr>
          <w:rFonts w:ascii="Tahoma" w:hAnsi="Tahoma" w:cs="Tahoma"/>
          <w:color w:val="000000"/>
          <w:sz w:val="22"/>
          <w:szCs w:val="22"/>
          <w:lang w:val="ro-RO"/>
        </w:rPr>
        <w:t>I</w:t>
      </w:r>
      <w:r w:rsidR="00D800E8"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şi </w:t>
      </w:r>
      <w:r w:rsidR="004118D6" w:rsidRPr="008C2001">
        <w:rPr>
          <w:rFonts w:ascii="Tahoma" w:hAnsi="Tahoma" w:cs="Tahoma"/>
          <w:color w:val="000000"/>
          <w:sz w:val="22"/>
          <w:szCs w:val="22"/>
          <w:lang w:val="ro-RO"/>
        </w:rPr>
        <w:t>după caz</w:t>
      </w:r>
      <w:r w:rsidRPr="008C2001">
        <w:rPr>
          <w:rFonts w:ascii="Tahoma" w:hAnsi="Tahoma" w:cs="Tahoma"/>
          <w:color w:val="000000"/>
          <w:sz w:val="22"/>
          <w:szCs w:val="22"/>
          <w:lang w:val="ro-RO"/>
        </w:rPr>
        <w:t>, variantele revizuite</w:t>
      </w:r>
      <w:r w:rsidR="00F975D1"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w:t>
      </w:r>
      <w:r w:rsidR="00F975D1" w:rsidRPr="008C2001">
        <w:rPr>
          <w:rFonts w:ascii="Tahoma" w:hAnsi="Tahoma" w:cs="Tahoma"/>
          <w:color w:val="000000"/>
          <w:sz w:val="22"/>
          <w:szCs w:val="22"/>
          <w:lang w:val="ro-RO"/>
        </w:rPr>
        <w:t xml:space="preserve">în vigoare, </w:t>
      </w:r>
      <w:r w:rsidRPr="008C2001">
        <w:rPr>
          <w:rFonts w:ascii="Tahoma" w:hAnsi="Tahoma" w:cs="Tahoma"/>
          <w:color w:val="000000"/>
          <w:sz w:val="22"/>
          <w:szCs w:val="22"/>
          <w:lang w:val="ro-RO"/>
        </w:rPr>
        <w:t>ale acesteia;</w:t>
      </w:r>
    </w:p>
    <w:p w14:paraId="383615B5" w14:textId="3BA66C79" w:rsidR="00AA0D29" w:rsidRPr="008C2001" w:rsidRDefault="00851738" w:rsidP="008203AB">
      <w:pPr>
        <w:numPr>
          <w:ilvl w:val="0"/>
          <w:numId w:val="41"/>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Să publice pe website-ul propriu </w:t>
      </w:r>
      <w:r w:rsidR="008557BA" w:rsidRPr="008C2001">
        <w:rPr>
          <w:rFonts w:ascii="Tahoma" w:hAnsi="Tahoma" w:cs="Tahoma"/>
          <w:color w:val="000000"/>
          <w:sz w:val="22"/>
          <w:szCs w:val="22"/>
          <w:lang w:val="ro-RO"/>
        </w:rPr>
        <w:t xml:space="preserve">lista membrilor </w:t>
      </w:r>
      <w:r w:rsidR="001B0F72" w:rsidRPr="008C2001">
        <w:rPr>
          <w:rFonts w:ascii="Tahoma" w:hAnsi="Tahoma" w:cs="Tahoma"/>
          <w:color w:val="000000"/>
          <w:sz w:val="22"/>
          <w:szCs w:val="22"/>
          <w:lang w:val="ro-RO"/>
        </w:rPr>
        <w:t>agregați</w:t>
      </w:r>
      <w:r w:rsidR="00DC6C34" w:rsidRPr="008C2001">
        <w:rPr>
          <w:rFonts w:ascii="Tahoma" w:hAnsi="Tahoma" w:cs="Tahoma"/>
          <w:color w:val="000000"/>
          <w:sz w:val="22"/>
          <w:szCs w:val="22"/>
          <w:lang w:val="ro-RO"/>
        </w:rPr>
        <w:t xml:space="preserve"> în cazul Participanților agregatori</w:t>
      </w:r>
      <w:r w:rsidR="0031036F"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w:t>
      </w:r>
    </w:p>
    <w:p w14:paraId="0DEB967A" w14:textId="77777777" w:rsidR="00F31FCE" w:rsidRPr="008C2001" w:rsidRDefault="00F31FCE" w:rsidP="008203AB">
      <w:pPr>
        <w:spacing w:before="120" w:line="360" w:lineRule="auto"/>
        <w:ind w:left="720"/>
        <w:jc w:val="both"/>
        <w:rPr>
          <w:rFonts w:ascii="Tahoma" w:hAnsi="Tahoma" w:cs="Tahoma"/>
          <w:color w:val="000000"/>
          <w:sz w:val="22"/>
          <w:szCs w:val="22"/>
          <w:lang w:val="ro-RO"/>
        </w:rPr>
      </w:pPr>
    </w:p>
    <w:p w14:paraId="21F87201" w14:textId="77777777" w:rsidR="00D9253C" w:rsidRPr="008C2001" w:rsidRDefault="002F31F2"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Art. 6  CONFIDENŢIALITATE</w:t>
      </w:r>
    </w:p>
    <w:p w14:paraId="533A663B" w14:textId="77777777" w:rsidR="002F31F2" w:rsidRPr="008C2001" w:rsidRDefault="002F31F2" w:rsidP="006116DA">
      <w:pPr>
        <w:numPr>
          <w:ilvl w:val="0"/>
          <w:numId w:val="4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Fiecare parte va lua toate măsurile pentru păstrarea confidenţialităţii informaţiilor confidenţiale furnizate de cealaltă parte şi nu le va divulga niciunui terţ, fără acceptul prealabil al părţii emitente;</w:t>
      </w:r>
    </w:p>
    <w:p w14:paraId="0270C56C" w14:textId="610D6BB2" w:rsidR="002F31F2" w:rsidRPr="008C2001" w:rsidRDefault="002F31F2" w:rsidP="006116DA">
      <w:pPr>
        <w:numPr>
          <w:ilvl w:val="0"/>
          <w:numId w:val="4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Prevederea de la </w:t>
      </w:r>
      <w:r w:rsidR="00E041CE" w:rsidRPr="008C2001">
        <w:rPr>
          <w:rFonts w:ascii="Tahoma" w:hAnsi="Tahoma" w:cs="Tahoma"/>
          <w:color w:val="000000"/>
          <w:sz w:val="22"/>
          <w:szCs w:val="22"/>
          <w:lang w:val="ro-RO"/>
        </w:rPr>
        <w:t xml:space="preserve">litera </w:t>
      </w:r>
      <w:r w:rsidRPr="008C2001">
        <w:rPr>
          <w:rFonts w:ascii="Tahoma" w:hAnsi="Tahoma" w:cs="Tahoma"/>
          <w:color w:val="000000"/>
          <w:sz w:val="22"/>
          <w:szCs w:val="22"/>
          <w:lang w:val="ro-RO"/>
        </w:rPr>
        <w:t>a) nu se aplică în cazul informaţiilor care:</w:t>
      </w:r>
    </w:p>
    <w:p w14:paraId="3B52677F" w14:textId="6CE2A33E" w:rsidR="002F31F2" w:rsidRPr="008C2001" w:rsidRDefault="002F31F2" w:rsidP="006116DA">
      <w:pPr>
        <w:widowControl w:val="0"/>
        <w:numPr>
          <w:ilvl w:val="0"/>
          <w:numId w:val="4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au devenit cunoscute public altfel decât prin încălcarea prevederilor de la</w:t>
      </w:r>
      <w:r w:rsidR="00E1325C" w:rsidRPr="008C2001">
        <w:rPr>
          <w:rFonts w:ascii="Tahoma" w:hAnsi="Tahoma" w:cs="Tahoma"/>
          <w:color w:val="000000"/>
          <w:sz w:val="22"/>
          <w:szCs w:val="22"/>
          <w:lang w:val="ro-RO"/>
        </w:rPr>
        <w:t xml:space="preserve"> litera</w:t>
      </w:r>
      <w:r w:rsidRPr="008C2001">
        <w:rPr>
          <w:rFonts w:ascii="Tahoma" w:hAnsi="Tahoma" w:cs="Tahoma"/>
          <w:color w:val="000000"/>
          <w:sz w:val="22"/>
          <w:szCs w:val="22"/>
          <w:lang w:val="ro-RO"/>
        </w:rPr>
        <w:t xml:space="preserve"> a); </w:t>
      </w:r>
    </w:p>
    <w:p w14:paraId="635953DF" w14:textId="77777777" w:rsidR="002F31F2" w:rsidRPr="008C2001" w:rsidRDefault="002F31F2" w:rsidP="006116DA">
      <w:pPr>
        <w:widowControl w:val="0"/>
        <w:numPr>
          <w:ilvl w:val="0"/>
          <w:numId w:val="4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erau în posesia părţii care a primit-o, fără restricţii privind divulgarea, înainte de primirea sa de la partea emitentă;</w:t>
      </w:r>
    </w:p>
    <w:p w14:paraId="74F36F98" w14:textId="0023F282" w:rsidR="002F31F2" w:rsidRPr="008C2001" w:rsidRDefault="002F31F2" w:rsidP="006116DA">
      <w:pPr>
        <w:widowControl w:val="0"/>
        <w:numPr>
          <w:ilvl w:val="0"/>
          <w:numId w:val="4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a</w:t>
      </w:r>
      <w:r w:rsidR="005455BF" w:rsidRPr="008C2001">
        <w:rPr>
          <w:rFonts w:ascii="Tahoma" w:hAnsi="Tahoma" w:cs="Tahoma"/>
          <w:color w:val="000000"/>
          <w:sz w:val="22"/>
          <w:szCs w:val="22"/>
          <w:lang w:val="ro-RO"/>
        </w:rPr>
        <w:t>u</w:t>
      </w:r>
      <w:r w:rsidRPr="008C2001">
        <w:rPr>
          <w:rFonts w:ascii="Tahoma" w:hAnsi="Tahoma" w:cs="Tahoma"/>
          <w:color w:val="000000"/>
          <w:sz w:val="22"/>
          <w:szCs w:val="22"/>
          <w:lang w:val="ro-RO"/>
        </w:rPr>
        <w:t xml:space="preserve"> fost primit</w:t>
      </w:r>
      <w:r w:rsidR="005455BF"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de la un terţ care </w:t>
      </w:r>
      <w:r w:rsidR="005455BF" w:rsidRPr="008C2001">
        <w:rPr>
          <w:rFonts w:ascii="Tahoma" w:hAnsi="Tahoma" w:cs="Tahoma"/>
          <w:color w:val="000000"/>
          <w:sz w:val="22"/>
          <w:szCs w:val="22"/>
          <w:lang w:val="ro-RO"/>
        </w:rPr>
        <w:t>le-</w:t>
      </w:r>
      <w:r w:rsidRPr="008C2001">
        <w:rPr>
          <w:rFonts w:ascii="Tahoma" w:hAnsi="Tahoma" w:cs="Tahoma"/>
          <w:color w:val="000000"/>
          <w:sz w:val="22"/>
          <w:szCs w:val="22"/>
          <w:lang w:val="ro-RO"/>
        </w:rPr>
        <w:t xml:space="preserve">a obţinut </w:t>
      </w:r>
      <w:r w:rsidR="00E1325C" w:rsidRPr="008C2001">
        <w:rPr>
          <w:rFonts w:ascii="Tahoma" w:hAnsi="Tahoma" w:cs="Tahoma"/>
          <w:color w:val="000000"/>
          <w:sz w:val="22"/>
          <w:szCs w:val="22"/>
          <w:lang w:val="ro-RO"/>
        </w:rPr>
        <w:t xml:space="preserve">în mod </w:t>
      </w:r>
      <w:r w:rsidRPr="008C2001">
        <w:rPr>
          <w:rFonts w:ascii="Tahoma" w:hAnsi="Tahoma" w:cs="Tahoma"/>
          <w:color w:val="000000"/>
          <w:sz w:val="22"/>
          <w:szCs w:val="22"/>
          <w:lang w:val="ro-RO"/>
        </w:rPr>
        <w:t>legal şi nu a avut restricţii privind divulgarea;</w:t>
      </w:r>
    </w:p>
    <w:p w14:paraId="3A0D1567" w14:textId="77777777" w:rsidR="00EC1B13" w:rsidRPr="008C2001" w:rsidRDefault="002F31F2" w:rsidP="006116DA">
      <w:pPr>
        <w:widowControl w:val="0"/>
        <w:numPr>
          <w:ilvl w:val="0"/>
          <w:numId w:val="43"/>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trebuie divulgat</w:t>
      </w:r>
      <w:r w:rsidR="005455BF" w:rsidRPr="008C2001">
        <w:rPr>
          <w:rFonts w:ascii="Tahoma" w:hAnsi="Tahoma" w:cs="Tahoma"/>
          <w:color w:val="000000"/>
          <w:sz w:val="22"/>
          <w:szCs w:val="22"/>
          <w:lang w:val="ro-RO"/>
        </w:rPr>
        <w:t>e</w:t>
      </w:r>
      <w:r w:rsidRPr="008C2001">
        <w:rPr>
          <w:rFonts w:ascii="Tahoma" w:hAnsi="Tahoma" w:cs="Tahoma"/>
          <w:color w:val="000000"/>
          <w:sz w:val="22"/>
          <w:szCs w:val="22"/>
          <w:lang w:val="ro-RO"/>
        </w:rPr>
        <w:t>/publicat</w:t>
      </w:r>
      <w:r w:rsidR="005455BF"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de partea care </w:t>
      </w:r>
      <w:r w:rsidR="005455BF" w:rsidRPr="008C2001">
        <w:rPr>
          <w:rFonts w:ascii="Tahoma" w:hAnsi="Tahoma" w:cs="Tahoma"/>
          <w:color w:val="000000"/>
          <w:sz w:val="22"/>
          <w:szCs w:val="22"/>
          <w:lang w:val="ro-RO"/>
        </w:rPr>
        <w:t>le-</w:t>
      </w:r>
      <w:r w:rsidRPr="008C2001">
        <w:rPr>
          <w:rFonts w:ascii="Tahoma" w:hAnsi="Tahoma" w:cs="Tahoma"/>
          <w:color w:val="000000"/>
          <w:sz w:val="22"/>
          <w:szCs w:val="22"/>
          <w:lang w:val="ro-RO"/>
        </w:rPr>
        <w:t>a primit, conform prevederilor din legislaţia şi/sau reglementările aplicabile</w:t>
      </w:r>
      <w:r w:rsidR="00EC1B13" w:rsidRPr="008C2001">
        <w:rPr>
          <w:rFonts w:ascii="Tahoma" w:hAnsi="Tahoma" w:cs="Tahoma"/>
          <w:color w:val="000000"/>
          <w:sz w:val="22"/>
          <w:szCs w:val="22"/>
          <w:lang w:val="ro-RO"/>
        </w:rPr>
        <w:t>.</w:t>
      </w:r>
    </w:p>
    <w:p w14:paraId="22FADB93" w14:textId="77777777" w:rsidR="00B17880" w:rsidRPr="008C2001" w:rsidRDefault="00B17880" w:rsidP="006116DA">
      <w:pPr>
        <w:spacing w:before="120" w:line="360" w:lineRule="auto"/>
        <w:ind w:left="1080"/>
        <w:jc w:val="both"/>
        <w:rPr>
          <w:rFonts w:ascii="Tahoma" w:hAnsi="Tahoma" w:cs="Tahoma"/>
          <w:b/>
          <w:color w:val="000000"/>
          <w:sz w:val="22"/>
          <w:szCs w:val="22"/>
          <w:lang w:val="ro-RO"/>
        </w:rPr>
      </w:pPr>
    </w:p>
    <w:p w14:paraId="0CC65100"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w:t>
      </w:r>
      <w:r w:rsidR="002F31F2" w:rsidRPr="008C2001">
        <w:rPr>
          <w:rFonts w:ascii="Tahoma" w:hAnsi="Tahoma" w:cs="Tahoma"/>
          <w:b/>
          <w:color w:val="000000"/>
          <w:sz w:val="22"/>
          <w:szCs w:val="22"/>
          <w:lang w:val="ro-RO"/>
        </w:rPr>
        <w:t>7</w:t>
      </w:r>
      <w:r w:rsidRPr="008C2001">
        <w:rPr>
          <w:rFonts w:ascii="Tahoma" w:hAnsi="Tahoma" w:cs="Tahoma"/>
          <w:b/>
          <w:color w:val="000000"/>
          <w:sz w:val="22"/>
          <w:szCs w:val="22"/>
          <w:lang w:val="ro-RO"/>
        </w:rPr>
        <w:t xml:space="preserve">  FORŢA MAJORĂ</w:t>
      </w:r>
    </w:p>
    <w:p w14:paraId="2F1E2220" w14:textId="44B13E63" w:rsidR="001579AE" w:rsidRPr="008C2001" w:rsidRDefault="005455BF" w:rsidP="00134B17">
      <w:pPr>
        <w:numPr>
          <w:ilvl w:val="0"/>
          <w:numId w:val="6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Răspunderea este înlăturată atunci când prejudiciul este cauzat de </w:t>
      </w:r>
      <w:r w:rsidR="00873B0C" w:rsidRPr="008C2001">
        <w:rPr>
          <w:rFonts w:ascii="Tahoma" w:hAnsi="Tahoma" w:cs="Tahoma"/>
          <w:color w:val="000000"/>
          <w:sz w:val="22"/>
          <w:szCs w:val="22"/>
          <w:lang w:val="ro-RO"/>
        </w:rPr>
        <w:t xml:space="preserve">un eveniment de </w:t>
      </w:r>
      <w:r w:rsidRPr="008C2001">
        <w:rPr>
          <w:rFonts w:ascii="Tahoma" w:hAnsi="Tahoma" w:cs="Tahoma"/>
          <w:color w:val="000000"/>
          <w:sz w:val="22"/>
          <w:szCs w:val="22"/>
          <w:lang w:val="ro-RO"/>
        </w:rPr>
        <w:t>forţ</w:t>
      </w:r>
      <w:r w:rsidR="00873B0C" w:rsidRPr="008C2001">
        <w:rPr>
          <w:rFonts w:ascii="Tahoma" w:hAnsi="Tahoma" w:cs="Tahoma"/>
          <w:color w:val="000000"/>
          <w:sz w:val="22"/>
          <w:szCs w:val="22"/>
          <w:lang w:val="ro-RO"/>
        </w:rPr>
        <w:t>ă</w:t>
      </w:r>
      <w:r w:rsidRPr="008C2001">
        <w:rPr>
          <w:rFonts w:ascii="Tahoma" w:hAnsi="Tahoma" w:cs="Tahoma"/>
          <w:color w:val="000000"/>
          <w:sz w:val="22"/>
          <w:szCs w:val="22"/>
          <w:lang w:val="ro-RO"/>
        </w:rPr>
        <w:t xml:space="preserve"> majoră sau </w:t>
      </w:r>
      <w:r w:rsidR="00134B17" w:rsidRPr="008C2001">
        <w:rPr>
          <w:rFonts w:ascii="Tahoma" w:hAnsi="Tahoma" w:cs="Tahoma"/>
          <w:color w:val="000000"/>
          <w:sz w:val="22"/>
          <w:szCs w:val="22"/>
          <w:lang w:val="ro-RO"/>
        </w:rPr>
        <w:t>de</w:t>
      </w:r>
      <w:r w:rsidRPr="008C2001">
        <w:rPr>
          <w:rFonts w:ascii="Tahoma" w:hAnsi="Tahoma" w:cs="Tahoma"/>
          <w:color w:val="000000"/>
          <w:sz w:val="22"/>
          <w:szCs w:val="22"/>
          <w:lang w:val="ro-RO"/>
        </w:rPr>
        <w:t xml:space="preserve"> </w:t>
      </w:r>
      <w:r w:rsidR="00873B0C" w:rsidRPr="008C2001">
        <w:rPr>
          <w:rFonts w:ascii="Tahoma" w:hAnsi="Tahoma" w:cs="Tahoma"/>
          <w:color w:val="000000"/>
          <w:sz w:val="22"/>
          <w:szCs w:val="22"/>
          <w:lang w:val="ro-RO"/>
        </w:rPr>
        <w:t xml:space="preserve">un </w:t>
      </w:r>
      <w:r w:rsidRPr="008C2001">
        <w:rPr>
          <w:rFonts w:ascii="Tahoma" w:hAnsi="Tahoma" w:cs="Tahoma"/>
          <w:color w:val="000000"/>
          <w:sz w:val="22"/>
          <w:szCs w:val="22"/>
          <w:lang w:val="ro-RO"/>
        </w:rPr>
        <w:t xml:space="preserve">caz fortuit, în condiţiile art. 1351 din </w:t>
      </w:r>
      <w:r w:rsidR="00086486" w:rsidRPr="008C2001">
        <w:rPr>
          <w:rFonts w:ascii="Tahoma" w:hAnsi="Tahoma" w:cs="Tahoma"/>
          <w:color w:val="000000"/>
          <w:sz w:val="22"/>
          <w:szCs w:val="22"/>
          <w:lang w:val="ro-RO"/>
        </w:rPr>
        <w:t>C</w:t>
      </w:r>
      <w:r w:rsidRPr="008C2001">
        <w:rPr>
          <w:rFonts w:ascii="Tahoma" w:hAnsi="Tahoma" w:cs="Tahoma"/>
          <w:color w:val="000000"/>
          <w:sz w:val="22"/>
          <w:szCs w:val="22"/>
          <w:lang w:val="ro-RO"/>
        </w:rPr>
        <w:t xml:space="preserve">odul </w:t>
      </w:r>
      <w:r w:rsidR="00086486" w:rsidRPr="008C2001">
        <w:rPr>
          <w:rFonts w:ascii="Tahoma" w:hAnsi="Tahoma" w:cs="Tahoma"/>
          <w:color w:val="000000"/>
          <w:sz w:val="22"/>
          <w:szCs w:val="22"/>
          <w:lang w:val="ro-RO"/>
        </w:rPr>
        <w:t>C</w:t>
      </w:r>
      <w:r w:rsidRPr="008C2001">
        <w:rPr>
          <w:rFonts w:ascii="Tahoma" w:hAnsi="Tahoma" w:cs="Tahoma"/>
          <w:color w:val="000000"/>
          <w:sz w:val="22"/>
          <w:szCs w:val="22"/>
          <w:lang w:val="ro-RO"/>
        </w:rPr>
        <w:t>ivil</w:t>
      </w:r>
      <w:r w:rsidR="00086486" w:rsidRPr="008C2001">
        <w:rPr>
          <w:rFonts w:ascii="Tahoma" w:hAnsi="Tahoma" w:cs="Tahoma"/>
          <w:color w:val="000000"/>
          <w:sz w:val="22"/>
          <w:szCs w:val="22"/>
          <w:lang w:val="ro-RO"/>
        </w:rPr>
        <w:t>.</w:t>
      </w:r>
      <w:r w:rsidR="00134B17" w:rsidRPr="008C2001" w:rsidDel="00134B17">
        <w:rPr>
          <w:rFonts w:ascii="Tahoma" w:hAnsi="Tahoma" w:cs="Tahoma"/>
          <w:color w:val="000000"/>
          <w:sz w:val="22"/>
          <w:szCs w:val="22"/>
          <w:lang w:val="ro-RO"/>
        </w:rPr>
        <w:t xml:space="preserve"> </w:t>
      </w:r>
      <w:bookmarkStart w:id="29" w:name="_Hlk18511779"/>
      <w:r w:rsidR="001579AE" w:rsidRPr="008C2001">
        <w:rPr>
          <w:rFonts w:ascii="Tahoma" w:hAnsi="Tahoma" w:cs="Tahoma"/>
          <w:color w:val="000000"/>
          <w:sz w:val="22"/>
          <w:szCs w:val="22"/>
          <w:lang w:val="ro-RO"/>
        </w:rPr>
        <w:t>Prin forţă majoră părţile înţeleg orice eveniment extern, absolut imprevizibil, invincibil și inevitabil, precum și cauzele unor astfel de evenimente, care survine după încheierea acestei Convenții şi care nu poate fi înlăturat şi controlat de niciuna din părţi, făcând imposibilă, integral sau parțial, temporar ori definitiv, executarea obligaţiilor asumate, incluzând, dar fără a se limita la, război (civil sau internaţional), incendii, inundaţii sau alte dezastre naturale, tulburări sociale, revoluţii, acte de terorism, embargo, schimbări în legislaţie sau în modul de interpretare al acesteia, precum și orice alte cazuri în privința căreia este furnizată o dovadă emisă de autoritatea competentă, la solicitarea oricărei părți</w:t>
      </w:r>
      <w:r w:rsidR="00285084" w:rsidRPr="008C2001">
        <w:rPr>
          <w:rFonts w:ascii="Tahoma" w:hAnsi="Tahoma" w:cs="Tahoma"/>
          <w:color w:val="000000"/>
          <w:sz w:val="22"/>
          <w:szCs w:val="22"/>
          <w:lang w:val="ro-RO"/>
        </w:rPr>
        <w:t>.</w:t>
      </w:r>
    </w:p>
    <w:p w14:paraId="320FF726" w14:textId="77777777" w:rsidR="001579AE" w:rsidRPr="008C2001" w:rsidRDefault="001579AE" w:rsidP="001579AE">
      <w:pPr>
        <w:numPr>
          <w:ilvl w:val="0"/>
          <w:numId w:val="6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Cazul de forţă majoră determin</w:t>
      </w:r>
      <w:r w:rsidR="00BB4F10" w:rsidRPr="008C2001">
        <w:rPr>
          <w:rFonts w:ascii="Tahoma" w:hAnsi="Tahoma" w:cs="Tahoma"/>
          <w:color w:val="000000"/>
          <w:sz w:val="22"/>
          <w:szCs w:val="22"/>
          <w:lang w:val="ro-RO"/>
        </w:rPr>
        <w:t>ă</w:t>
      </w:r>
      <w:r w:rsidRPr="008C2001">
        <w:rPr>
          <w:rFonts w:ascii="Tahoma" w:hAnsi="Tahoma" w:cs="Tahoma"/>
          <w:color w:val="000000"/>
          <w:sz w:val="22"/>
          <w:szCs w:val="22"/>
          <w:lang w:val="ro-RO"/>
        </w:rPr>
        <w:t xml:space="preserve"> suspendarea obligaţiilor părţii afectate pe întreaga perioadă a menţinerii respectivului eveniment și exonerează de răspundere respectiva parte</w:t>
      </w:r>
      <w:r w:rsidR="00285084" w:rsidRPr="008C2001">
        <w:rPr>
          <w:rFonts w:ascii="Tahoma" w:hAnsi="Tahoma" w:cs="Tahoma"/>
          <w:color w:val="000000"/>
          <w:sz w:val="22"/>
          <w:szCs w:val="22"/>
          <w:lang w:val="ro-RO"/>
        </w:rPr>
        <w:t>.</w:t>
      </w:r>
    </w:p>
    <w:p w14:paraId="29893842" w14:textId="77777777" w:rsidR="001579AE" w:rsidRPr="008C2001" w:rsidRDefault="001579AE" w:rsidP="001579AE">
      <w:pPr>
        <w:numPr>
          <w:ilvl w:val="0"/>
          <w:numId w:val="6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Cazul de forţă majoră îşi va produce efectul suspensiv cu condiţia ca partea afectată de forţa majoră să notifice cealaltă parte, în scris, despre apariţia şi, respectiv, încetarea cazului de forţă majoră. Partea care invocă forţa majoră trebuie să notifice celeilalte părți apariția situației de forță majoră în termen de 10 (zece) zile de la producerea acesteia și să prezinte un certificat emis de Camera de Comerț și Industrie a Romaniei care să facă dovada producerii evenimentului de forță majoră. De asemenea, partea care invocă forţa majoră trebuie să notifice celeilalte părți încetarea cazului de forţă majoră în cel mult 10 (zece) zile de la aceasta încetare. Omiterea notificării ivirii, încetării și dovezilor privind cazul de forță majoră în termenele mai sus menționate atrage obligația achitării de daune interese pentru prejudiciile cauzate celeilalte părți prin neefectuarea </w:t>
      </w:r>
      <w:bookmarkStart w:id="30" w:name="_Hlk18511800"/>
      <w:bookmarkEnd w:id="29"/>
      <w:r w:rsidRPr="008C2001">
        <w:rPr>
          <w:rFonts w:ascii="Tahoma" w:hAnsi="Tahoma" w:cs="Tahoma"/>
          <w:color w:val="000000"/>
          <w:sz w:val="22"/>
          <w:szCs w:val="22"/>
          <w:lang w:val="ro-RO"/>
        </w:rPr>
        <w:t>la timp a notificării și/sau, după caz, prin neexecutarea obligațiilor asumate prin prezenta Convenție</w:t>
      </w:r>
      <w:r w:rsidR="00285084" w:rsidRPr="008C2001">
        <w:rPr>
          <w:rFonts w:ascii="Tahoma" w:hAnsi="Tahoma" w:cs="Tahoma"/>
          <w:color w:val="000000"/>
          <w:sz w:val="22"/>
          <w:szCs w:val="22"/>
          <w:lang w:val="ro-RO"/>
        </w:rPr>
        <w:t>.</w:t>
      </w:r>
    </w:p>
    <w:p w14:paraId="10401272" w14:textId="77777777" w:rsidR="001579AE" w:rsidRPr="008C2001" w:rsidRDefault="001579AE" w:rsidP="001579AE">
      <w:pPr>
        <w:numPr>
          <w:ilvl w:val="0"/>
          <w:numId w:val="62"/>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În situatia în care cazul de forţă majoră durează mai mult de 60 de zile, oricare dintre părţi este îndreptăţită să înceteze prezenta Convenţie printr-o declaraţie scrisă, fără altă formalitate şi fără a fi necesară intervenţia unei instanţe judecătoreşti sau arbitrale</w:t>
      </w:r>
      <w:r w:rsidR="00285084" w:rsidRPr="008C2001">
        <w:rPr>
          <w:rFonts w:ascii="Tahoma" w:hAnsi="Tahoma" w:cs="Tahoma"/>
          <w:color w:val="000000"/>
          <w:sz w:val="22"/>
          <w:szCs w:val="22"/>
          <w:lang w:val="ro-RO"/>
        </w:rPr>
        <w:t>.</w:t>
      </w:r>
    </w:p>
    <w:p w14:paraId="05106A6C" w14:textId="77777777" w:rsidR="001579AE" w:rsidRPr="008C2001" w:rsidRDefault="001579AE" w:rsidP="001579AE">
      <w:pPr>
        <w:numPr>
          <w:ilvl w:val="0"/>
          <w:numId w:val="62"/>
        </w:numPr>
        <w:spacing w:before="120" w:line="360" w:lineRule="auto"/>
        <w:jc w:val="both"/>
        <w:rPr>
          <w:rFonts w:ascii="Tahoma" w:hAnsi="Tahoma" w:cs="Tahoma"/>
          <w:color w:val="000000"/>
          <w:sz w:val="22"/>
          <w:szCs w:val="22"/>
          <w:lang w:val="fr-FR"/>
        </w:rPr>
      </w:pPr>
      <w:bookmarkStart w:id="31" w:name="_Hlk18511816"/>
      <w:bookmarkEnd w:id="30"/>
      <w:r w:rsidRPr="008C2001">
        <w:rPr>
          <w:rFonts w:ascii="Tahoma" w:hAnsi="Tahoma" w:cs="Tahoma"/>
          <w:color w:val="000000"/>
          <w:sz w:val="22"/>
          <w:szCs w:val="22"/>
          <w:lang w:val="ro-RO"/>
        </w:rPr>
        <w:t xml:space="preserve">În sensul prezentei Convenții, cazul fortuit înseamnă un eveniment care nu poate fi prevăzut și nici împiedicat de către partea care ar fi fost chemată să raspundă, dacă evenimentul respectiv nu s-ar fi produs, și care determină imposibilitatea acestei părți de a-și executa (integral sau parțial) obligațiile contractuale. </w:t>
      </w:r>
      <w:proofErr w:type="spellStart"/>
      <w:r w:rsidRPr="008C2001">
        <w:rPr>
          <w:rFonts w:ascii="Tahoma" w:hAnsi="Tahoma" w:cs="Tahoma"/>
          <w:color w:val="000000"/>
          <w:sz w:val="22"/>
          <w:szCs w:val="22"/>
          <w:lang w:val="fr-FR"/>
        </w:rPr>
        <w:t>Cazul</w:t>
      </w:r>
      <w:proofErr w:type="spellEnd"/>
      <w:r w:rsidRPr="008C2001">
        <w:rPr>
          <w:rFonts w:ascii="Tahoma" w:hAnsi="Tahoma" w:cs="Tahoma"/>
          <w:color w:val="000000"/>
          <w:sz w:val="22"/>
          <w:szCs w:val="22"/>
          <w:lang w:val="fr-FR"/>
        </w:rPr>
        <w:t xml:space="preserve"> fortuit </w:t>
      </w:r>
      <w:proofErr w:type="spellStart"/>
      <w:r w:rsidRPr="008C2001">
        <w:rPr>
          <w:rFonts w:ascii="Tahoma" w:hAnsi="Tahoma" w:cs="Tahoma"/>
          <w:color w:val="000000"/>
          <w:sz w:val="22"/>
          <w:szCs w:val="22"/>
          <w:lang w:val="fr-FR"/>
        </w:rPr>
        <w:t>priveşte</w:t>
      </w:r>
      <w:proofErr w:type="spellEnd"/>
      <w:r w:rsidRPr="008C2001">
        <w:rPr>
          <w:rFonts w:ascii="Tahoma" w:hAnsi="Tahoma" w:cs="Tahoma"/>
          <w:color w:val="000000"/>
          <w:sz w:val="22"/>
          <w:szCs w:val="22"/>
          <w:lang w:val="fr-FR"/>
        </w:rPr>
        <w:t xml:space="preserve"> </w:t>
      </w:r>
      <w:proofErr w:type="spellStart"/>
      <w:r w:rsidRPr="008C2001">
        <w:rPr>
          <w:rFonts w:ascii="Tahoma" w:hAnsi="Tahoma" w:cs="Tahoma"/>
          <w:color w:val="000000"/>
          <w:sz w:val="22"/>
          <w:szCs w:val="22"/>
          <w:lang w:val="fr-FR"/>
        </w:rPr>
        <w:t>evenimente</w:t>
      </w:r>
      <w:proofErr w:type="spellEnd"/>
      <w:r w:rsidRPr="008C2001">
        <w:rPr>
          <w:rFonts w:ascii="Tahoma" w:hAnsi="Tahoma" w:cs="Tahoma"/>
          <w:color w:val="000000"/>
          <w:sz w:val="22"/>
          <w:szCs w:val="22"/>
          <w:lang w:val="fr-FR"/>
        </w:rPr>
        <w:t xml:space="preserve"> </w:t>
      </w:r>
      <w:proofErr w:type="spellStart"/>
      <w:r w:rsidRPr="008C2001">
        <w:rPr>
          <w:rFonts w:ascii="Tahoma" w:hAnsi="Tahoma" w:cs="Tahoma"/>
          <w:color w:val="000000"/>
          <w:sz w:val="22"/>
          <w:szCs w:val="22"/>
          <w:lang w:val="fr-FR"/>
        </w:rPr>
        <w:t>strâns</w:t>
      </w:r>
      <w:proofErr w:type="spellEnd"/>
      <w:r w:rsidRPr="008C2001">
        <w:rPr>
          <w:rFonts w:ascii="Tahoma" w:hAnsi="Tahoma" w:cs="Tahoma"/>
          <w:color w:val="000000"/>
          <w:sz w:val="22"/>
          <w:szCs w:val="22"/>
          <w:lang w:val="fr-FR"/>
        </w:rPr>
        <w:t xml:space="preserve"> </w:t>
      </w:r>
      <w:proofErr w:type="spellStart"/>
      <w:r w:rsidRPr="008C2001">
        <w:rPr>
          <w:rFonts w:ascii="Tahoma" w:hAnsi="Tahoma" w:cs="Tahoma"/>
          <w:color w:val="000000"/>
          <w:sz w:val="22"/>
          <w:szCs w:val="22"/>
          <w:lang w:val="fr-FR"/>
        </w:rPr>
        <w:t>legate</w:t>
      </w:r>
      <w:proofErr w:type="spellEnd"/>
      <w:r w:rsidRPr="008C2001">
        <w:rPr>
          <w:rFonts w:ascii="Tahoma" w:hAnsi="Tahoma" w:cs="Tahoma"/>
          <w:color w:val="000000"/>
          <w:sz w:val="22"/>
          <w:szCs w:val="22"/>
          <w:lang w:val="fr-FR"/>
        </w:rPr>
        <w:t xml:space="preserve"> de </w:t>
      </w:r>
      <w:proofErr w:type="spellStart"/>
      <w:r w:rsidRPr="008C2001">
        <w:rPr>
          <w:rFonts w:ascii="Tahoma" w:hAnsi="Tahoma" w:cs="Tahoma"/>
          <w:color w:val="000000"/>
          <w:sz w:val="22"/>
          <w:szCs w:val="22"/>
          <w:lang w:val="fr-FR"/>
        </w:rPr>
        <w:t>activitatea</w:t>
      </w:r>
      <w:proofErr w:type="spellEnd"/>
      <w:r w:rsidRPr="008C2001">
        <w:rPr>
          <w:rFonts w:ascii="Tahoma" w:hAnsi="Tahoma" w:cs="Tahoma"/>
          <w:color w:val="000000"/>
          <w:sz w:val="22"/>
          <w:szCs w:val="22"/>
          <w:lang w:val="fr-FR"/>
        </w:rPr>
        <w:t xml:space="preserve"> </w:t>
      </w:r>
      <w:proofErr w:type="spellStart"/>
      <w:r w:rsidRPr="008C2001">
        <w:rPr>
          <w:rFonts w:ascii="Tahoma" w:hAnsi="Tahoma" w:cs="Tahoma"/>
          <w:color w:val="000000"/>
          <w:sz w:val="22"/>
          <w:szCs w:val="22"/>
          <w:lang w:val="fr-FR"/>
        </w:rPr>
        <w:t>desfăşurată</w:t>
      </w:r>
      <w:proofErr w:type="spellEnd"/>
      <w:r w:rsidRPr="008C2001">
        <w:rPr>
          <w:rFonts w:ascii="Tahoma" w:hAnsi="Tahoma" w:cs="Tahoma"/>
          <w:color w:val="000000"/>
          <w:sz w:val="22"/>
          <w:szCs w:val="22"/>
          <w:lang w:val="fr-FR"/>
        </w:rPr>
        <w:t xml:space="preserve"> de </w:t>
      </w:r>
      <w:proofErr w:type="spellStart"/>
      <w:r w:rsidRPr="008C2001">
        <w:rPr>
          <w:rFonts w:ascii="Tahoma" w:hAnsi="Tahoma" w:cs="Tahoma"/>
          <w:color w:val="000000"/>
          <w:sz w:val="22"/>
          <w:szCs w:val="22"/>
          <w:lang w:val="fr-FR"/>
        </w:rPr>
        <w:t>partea</w:t>
      </w:r>
      <w:proofErr w:type="spellEnd"/>
      <w:r w:rsidRPr="008C2001">
        <w:rPr>
          <w:rFonts w:ascii="Tahoma" w:hAnsi="Tahoma" w:cs="Tahoma"/>
          <w:color w:val="000000"/>
          <w:sz w:val="22"/>
          <w:szCs w:val="22"/>
          <w:lang w:val="fr-FR"/>
        </w:rPr>
        <w:t xml:space="preserve"> a </w:t>
      </w:r>
      <w:proofErr w:type="spellStart"/>
      <w:r w:rsidRPr="008C2001">
        <w:rPr>
          <w:rFonts w:ascii="Tahoma" w:hAnsi="Tahoma" w:cs="Tahoma"/>
          <w:color w:val="000000"/>
          <w:sz w:val="22"/>
          <w:szCs w:val="22"/>
          <w:lang w:val="fr-FR"/>
        </w:rPr>
        <w:t>cărei</w:t>
      </w:r>
      <w:proofErr w:type="spellEnd"/>
      <w:r w:rsidRPr="008C2001">
        <w:rPr>
          <w:rFonts w:ascii="Tahoma" w:hAnsi="Tahoma" w:cs="Tahoma"/>
          <w:color w:val="000000"/>
          <w:sz w:val="22"/>
          <w:szCs w:val="22"/>
          <w:lang w:val="fr-FR"/>
        </w:rPr>
        <w:t xml:space="preserve"> </w:t>
      </w:r>
      <w:proofErr w:type="spellStart"/>
      <w:r w:rsidRPr="008C2001">
        <w:rPr>
          <w:rFonts w:ascii="Tahoma" w:hAnsi="Tahoma" w:cs="Tahoma"/>
          <w:color w:val="000000"/>
          <w:sz w:val="22"/>
          <w:szCs w:val="22"/>
          <w:lang w:val="fr-FR"/>
        </w:rPr>
        <w:t>răspundere</w:t>
      </w:r>
      <w:proofErr w:type="spellEnd"/>
      <w:r w:rsidRPr="008C2001">
        <w:rPr>
          <w:rFonts w:ascii="Tahoma" w:hAnsi="Tahoma" w:cs="Tahoma"/>
          <w:color w:val="000000"/>
          <w:sz w:val="22"/>
          <w:szCs w:val="22"/>
          <w:lang w:val="fr-FR"/>
        </w:rPr>
        <w:t xml:space="preserve"> este </w:t>
      </w:r>
      <w:proofErr w:type="spellStart"/>
      <w:r w:rsidRPr="008C2001">
        <w:rPr>
          <w:rFonts w:ascii="Tahoma" w:hAnsi="Tahoma" w:cs="Tahoma"/>
          <w:color w:val="000000"/>
          <w:sz w:val="22"/>
          <w:szCs w:val="22"/>
          <w:lang w:val="fr-FR"/>
        </w:rPr>
        <w:t>înlăturată</w:t>
      </w:r>
      <w:proofErr w:type="spellEnd"/>
      <w:r w:rsidRPr="008C2001">
        <w:rPr>
          <w:rFonts w:ascii="Tahoma" w:hAnsi="Tahoma" w:cs="Tahoma"/>
          <w:color w:val="000000"/>
          <w:sz w:val="22"/>
          <w:szCs w:val="22"/>
          <w:lang w:val="fr-FR"/>
        </w:rPr>
        <w:t xml:space="preserve">, dar care nu </w:t>
      </w:r>
      <w:proofErr w:type="spellStart"/>
      <w:r w:rsidRPr="008C2001">
        <w:rPr>
          <w:rFonts w:ascii="Tahoma" w:hAnsi="Tahoma" w:cs="Tahoma"/>
          <w:color w:val="000000"/>
          <w:sz w:val="22"/>
          <w:szCs w:val="22"/>
          <w:lang w:val="fr-FR"/>
        </w:rPr>
        <w:t>puteau</w:t>
      </w:r>
      <w:proofErr w:type="spellEnd"/>
      <w:r w:rsidRPr="008C2001">
        <w:rPr>
          <w:rFonts w:ascii="Tahoma" w:hAnsi="Tahoma" w:cs="Tahoma"/>
          <w:color w:val="000000"/>
          <w:sz w:val="22"/>
          <w:szCs w:val="22"/>
          <w:lang w:val="fr-FR"/>
        </w:rPr>
        <w:t xml:space="preserve"> fi </w:t>
      </w:r>
      <w:proofErr w:type="spellStart"/>
      <w:r w:rsidRPr="008C2001">
        <w:rPr>
          <w:rFonts w:ascii="Tahoma" w:hAnsi="Tahoma" w:cs="Tahoma"/>
          <w:color w:val="000000"/>
          <w:sz w:val="22"/>
          <w:szCs w:val="22"/>
          <w:lang w:val="fr-FR"/>
        </w:rPr>
        <w:t>prevăzute</w:t>
      </w:r>
      <w:proofErr w:type="spellEnd"/>
      <w:r w:rsidRPr="008C2001">
        <w:rPr>
          <w:rFonts w:ascii="Tahoma" w:hAnsi="Tahoma" w:cs="Tahoma"/>
          <w:color w:val="000000"/>
          <w:sz w:val="22"/>
          <w:szCs w:val="22"/>
          <w:lang w:val="fr-FR"/>
        </w:rPr>
        <w:t xml:space="preserve"> de </w:t>
      </w:r>
      <w:proofErr w:type="spellStart"/>
      <w:r w:rsidRPr="008C2001">
        <w:rPr>
          <w:rFonts w:ascii="Tahoma" w:hAnsi="Tahoma" w:cs="Tahoma"/>
          <w:color w:val="000000"/>
          <w:sz w:val="22"/>
          <w:szCs w:val="22"/>
          <w:lang w:val="fr-FR"/>
        </w:rPr>
        <w:t>aceasta</w:t>
      </w:r>
      <w:proofErr w:type="spellEnd"/>
      <w:r w:rsidRPr="008C2001">
        <w:rPr>
          <w:rFonts w:ascii="Tahoma" w:hAnsi="Tahoma" w:cs="Tahoma"/>
          <w:color w:val="000000"/>
          <w:sz w:val="22"/>
          <w:szCs w:val="22"/>
          <w:lang w:val="fr-FR"/>
        </w:rPr>
        <w:t>.</w:t>
      </w:r>
    </w:p>
    <w:bookmarkEnd w:id="31"/>
    <w:p w14:paraId="61CF5DE4" w14:textId="77777777" w:rsidR="0084529B" w:rsidRPr="008C2001" w:rsidRDefault="0084529B" w:rsidP="00395F6D">
      <w:pPr>
        <w:pStyle w:val="BodyText2"/>
        <w:spacing w:before="120" w:line="360" w:lineRule="auto"/>
        <w:ind w:left="720"/>
        <w:rPr>
          <w:rFonts w:ascii="Tahoma" w:hAnsi="Tahoma" w:cs="Tahoma"/>
          <w:color w:val="000000"/>
          <w:sz w:val="22"/>
          <w:szCs w:val="22"/>
        </w:rPr>
      </w:pPr>
    </w:p>
    <w:p w14:paraId="6B51D78E" w14:textId="77777777" w:rsidR="00D9253C" w:rsidRPr="008C2001" w:rsidRDefault="005B2A0C"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w:t>
      </w:r>
      <w:r w:rsidR="002F31F2" w:rsidRPr="008C2001">
        <w:rPr>
          <w:rFonts w:ascii="Tahoma" w:hAnsi="Tahoma" w:cs="Tahoma"/>
          <w:b/>
          <w:color w:val="000000"/>
          <w:sz w:val="22"/>
          <w:szCs w:val="22"/>
          <w:lang w:val="ro-RO"/>
        </w:rPr>
        <w:t>8</w:t>
      </w:r>
      <w:r w:rsidRPr="008C2001">
        <w:rPr>
          <w:rFonts w:ascii="Tahoma" w:hAnsi="Tahoma" w:cs="Tahoma"/>
          <w:b/>
          <w:color w:val="000000"/>
          <w:sz w:val="22"/>
          <w:szCs w:val="22"/>
          <w:lang w:val="ro-RO"/>
        </w:rPr>
        <w:t xml:space="preserve">  RESPONSABILITATEA PENTRU PIERDERI ŞI PAGUBE</w:t>
      </w:r>
    </w:p>
    <w:p w14:paraId="3DC759B9" w14:textId="77777777" w:rsidR="005B2A0C" w:rsidRPr="008C2001" w:rsidRDefault="005B2A0C" w:rsidP="00BE3EEC">
      <w:pPr>
        <w:numPr>
          <w:ilvl w:val="0"/>
          <w:numId w:val="45"/>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O parte nu va răspunde faţă de cealaltă parte pentru pierderile sau pagubele directe, decurgând din tranzacţionarea pe P</w:t>
      </w:r>
      <w:r w:rsidR="00886446" w:rsidRPr="008C2001">
        <w:rPr>
          <w:rFonts w:ascii="Tahoma" w:hAnsi="Tahoma" w:cs="Tahoma"/>
          <w:color w:val="000000"/>
          <w:sz w:val="22"/>
          <w:szCs w:val="22"/>
          <w:lang w:val="ro-RO"/>
        </w:rPr>
        <w:t>ZU</w:t>
      </w:r>
      <w:r w:rsidR="003C4800" w:rsidRPr="008C2001">
        <w:rPr>
          <w:rFonts w:ascii="Tahoma" w:hAnsi="Tahoma" w:cs="Tahoma"/>
          <w:color w:val="000000"/>
          <w:sz w:val="22"/>
          <w:szCs w:val="22"/>
          <w:lang w:val="ro-RO"/>
        </w:rPr>
        <w:t xml:space="preserve"> și/sau </w:t>
      </w:r>
      <w:r w:rsidR="00865932" w:rsidRPr="008C2001">
        <w:rPr>
          <w:rFonts w:ascii="Tahoma" w:hAnsi="Tahoma" w:cs="Tahoma"/>
          <w:color w:val="000000"/>
          <w:sz w:val="22"/>
          <w:szCs w:val="22"/>
          <w:lang w:val="ro-RO"/>
        </w:rPr>
        <w:t>P</w:t>
      </w:r>
      <w:r w:rsidR="003C4800" w:rsidRPr="008C2001">
        <w:rPr>
          <w:rFonts w:ascii="Tahoma" w:hAnsi="Tahoma" w:cs="Tahoma"/>
          <w:color w:val="000000"/>
          <w:sz w:val="22"/>
          <w:szCs w:val="22"/>
          <w:lang w:val="ro-RO"/>
        </w:rPr>
        <w:t>.</w:t>
      </w:r>
      <w:r w:rsidR="00865932" w:rsidRPr="008C2001">
        <w:rPr>
          <w:rFonts w:ascii="Tahoma" w:hAnsi="Tahoma" w:cs="Tahoma"/>
          <w:color w:val="000000"/>
          <w:sz w:val="22"/>
          <w:szCs w:val="22"/>
          <w:lang w:val="ro-RO"/>
        </w:rPr>
        <w:t>I</w:t>
      </w:r>
      <w:r w:rsidR="003C4800" w:rsidRPr="008C2001">
        <w:rPr>
          <w:rFonts w:ascii="Tahoma" w:hAnsi="Tahoma" w:cs="Tahoma"/>
          <w:color w:val="000000"/>
          <w:sz w:val="22"/>
          <w:szCs w:val="22"/>
          <w:lang w:val="ro-RO"/>
        </w:rPr>
        <w:t>.</w:t>
      </w:r>
      <w:r w:rsidRPr="008C2001">
        <w:rPr>
          <w:rFonts w:ascii="Tahoma" w:hAnsi="Tahoma" w:cs="Tahoma"/>
          <w:color w:val="000000"/>
          <w:sz w:val="22"/>
          <w:szCs w:val="22"/>
          <w:lang w:val="ro-RO"/>
        </w:rPr>
        <w:t>, cu condiţia să fi luat toate măsurile posibile şi necesare pentru prevenirea unor asemenea pierderi sau pagube.</w:t>
      </w:r>
    </w:p>
    <w:p w14:paraId="23C9E0DB" w14:textId="77777777" w:rsidR="005B2A0C" w:rsidRPr="008C2001" w:rsidRDefault="005B2A0C" w:rsidP="006116DA">
      <w:pPr>
        <w:numPr>
          <w:ilvl w:val="0"/>
          <w:numId w:val="45"/>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Cu excepţia </w:t>
      </w:r>
      <w:r w:rsidR="00CE1A5F" w:rsidRPr="008C2001">
        <w:rPr>
          <w:rFonts w:ascii="Tahoma" w:hAnsi="Tahoma" w:cs="Tahoma"/>
          <w:color w:val="000000"/>
          <w:sz w:val="22"/>
          <w:szCs w:val="22"/>
          <w:lang w:val="ro-RO"/>
        </w:rPr>
        <w:t>culpei</w:t>
      </w:r>
      <w:r w:rsidR="005455BF" w:rsidRPr="008C2001">
        <w:rPr>
          <w:rFonts w:ascii="Tahoma" w:hAnsi="Tahoma" w:cs="Tahoma"/>
          <w:color w:val="000000"/>
          <w:sz w:val="22"/>
          <w:szCs w:val="22"/>
          <w:lang w:val="ro-RO"/>
        </w:rPr>
        <w:t xml:space="preserve"> </w:t>
      </w:r>
      <w:r w:rsidR="009E78DD" w:rsidRPr="008C2001">
        <w:rPr>
          <w:rFonts w:ascii="Tahoma" w:hAnsi="Tahoma" w:cs="Tahoma"/>
          <w:color w:val="000000"/>
          <w:sz w:val="22"/>
          <w:szCs w:val="22"/>
          <w:lang w:val="ro-RO"/>
        </w:rPr>
        <w:t xml:space="preserve">grave </w:t>
      </w:r>
      <w:r w:rsidRPr="008C2001">
        <w:rPr>
          <w:rFonts w:ascii="Tahoma" w:hAnsi="Tahoma" w:cs="Tahoma"/>
          <w:color w:val="000000"/>
          <w:sz w:val="22"/>
          <w:szCs w:val="22"/>
          <w:lang w:val="ro-RO"/>
        </w:rPr>
        <w:t xml:space="preserve">sau a unei acţiuni intenţionate, </w:t>
      </w:r>
      <w:r w:rsidR="00EC47DB" w:rsidRPr="008C2001">
        <w:rPr>
          <w:rFonts w:ascii="Tahoma" w:hAnsi="Tahoma" w:cs="Tahoma"/>
          <w:color w:val="000000"/>
          <w:sz w:val="22"/>
          <w:szCs w:val="22"/>
          <w:lang w:val="ro-RO"/>
        </w:rPr>
        <w:t>OPCOM</w:t>
      </w:r>
      <w:r w:rsidR="002C2836" w:rsidRPr="008C2001">
        <w:rPr>
          <w:rFonts w:ascii="Tahoma" w:hAnsi="Tahoma" w:cs="Tahoma"/>
          <w:color w:val="000000"/>
          <w:sz w:val="22"/>
          <w:szCs w:val="22"/>
          <w:lang w:val="ro-RO"/>
        </w:rPr>
        <w:t xml:space="preserve"> S.A.</w:t>
      </w:r>
      <w:r w:rsidRPr="008C2001">
        <w:rPr>
          <w:rFonts w:ascii="Tahoma" w:hAnsi="Tahoma" w:cs="Tahoma"/>
          <w:color w:val="000000"/>
          <w:sz w:val="22"/>
          <w:szCs w:val="22"/>
          <w:lang w:val="ro-RO"/>
        </w:rPr>
        <w:t xml:space="preserve"> nu va răspunde pentru nicio pierdere sau pagubă directă şi/sau indirectă</w:t>
      </w:r>
      <w:r w:rsidR="00865932" w:rsidRPr="008C2001">
        <w:rPr>
          <w:rFonts w:ascii="Tahoma" w:hAnsi="Tahoma" w:cs="Tahoma"/>
          <w:sz w:val="22"/>
          <w:szCs w:val="22"/>
          <w:lang w:val="ro-RO"/>
        </w:rPr>
        <w:t xml:space="preserve"> ori incidentală</w:t>
      </w:r>
      <w:r w:rsidRPr="008C2001">
        <w:rPr>
          <w:rFonts w:ascii="Tahoma" w:hAnsi="Tahoma" w:cs="Tahoma"/>
          <w:color w:val="000000"/>
          <w:sz w:val="22"/>
          <w:szCs w:val="22"/>
          <w:lang w:val="ro-RO"/>
        </w:rPr>
        <w:t xml:space="preserve"> cauzată de, dar fără a se limita la, următoarele situaţii:</w:t>
      </w:r>
    </w:p>
    <w:p w14:paraId="12C3F273" w14:textId="77777777" w:rsidR="005B2A0C" w:rsidRPr="008C2001" w:rsidRDefault="005B2A0C" w:rsidP="006116DA">
      <w:pPr>
        <w:widowControl w:val="0"/>
        <w:numPr>
          <w:ilvl w:val="0"/>
          <w:numId w:val="4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disfuncţionalitatea totală sau parţială ori altă defecţiune a </w:t>
      </w:r>
      <w:r w:rsidR="004F5872" w:rsidRPr="008C2001">
        <w:rPr>
          <w:rFonts w:ascii="Tahoma" w:hAnsi="Tahoma" w:cs="Tahoma"/>
          <w:color w:val="000000"/>
          <w:sz w:val="22"/>
          <w:szCs w:val="22"/>
          <w:lang w:val="ro-RO"/>
        </w:rPr>
        <w:t>Sistem</w:t>
      </w:r>
      <w:r w:rsidR="00BB4F10" w:rsidRPr="008C2001">
        <w:rPr>
          <w:rFonts w:ascii="Tahoma" w:hAnsi="Tahoma" w:cs="Tahoma"/>
          <w:color w:val="000000"/>
          <w:sz w:val="22"/>
          <w:szCs w:val="22"/>
          <w:lang w:val="ro-RO"/>
        </w:rPr>
        <w:t>elor</w:t>
      </w:r>
      <w:r w:rsidR="004F5872"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de tranzacţionare </w:t>
      </w:r>
      <w:r w:rsidR="004F5872" w:rsidRPr="008C2001">
        <w:rPr>
          <w:rFonts w:ascii="Tahoma" w:hAnsi="Tahoma" w:cs="Tahoma"/>
          <w:color w:val="000000"/>
          <w:sz w:val="22"/>
          <w:szCs w:val="22"/>
          <w:lang w:val="ro-RO"/>
        </w:rPr>
        <w:t>al P</w:t>
      </w:r>
      <w:r w:rsidR="00886446" w:rsidRPr="008C2001">
        <w:rPr>
          <w:rFonts w:ascii="Tahoma" w:hAnsi="Tahoma" w:cs="Tahoma"/>
          <w:color w:val="000000"/>
          <w:sz w:val="22"/>
          <w:szCs w:val="22"/>
          <w:lang w:val="ro-RO"/>
        </w:rPr>
        <w:t>ZU</w:t>
      </w:r>
      <w:r w:rsidR="005D3AE2" w:rsidRPr="008C2001">
        <w:rPr>
          <w:rFonts w:ascii="Tahoma" w:hAnsi="Tahoma" w:cs="Tahoma"/>
          <w:color w:val="000000"/>
          <w:sz w:val="22"/>
          <w:szCs w:val="22"/>
          <w:lang w:val="ro-RO"/>
        </w:rPr>
        <w:t xml:space="preserve"> și/sau P.I.</w:t>
      </w:r>
      <w:r w:rsidR="008571DB" w:rsidRPr="008C2001">
        <w:rPr>
          <w:rFonts w:ascii="Tahoma" w:hAnsi="Tahoma" w:cs="Tahoma"/>
          <w:color w:val="000000"/>
          <w:sz w:val="22"/>
          <w:szCs w:val="22"/>
          <w:lang w:val="ro-RO"/>
        </w:rPr>
        <w:t>,</w:t>
      </w:r>
      <w:r w:rsidR="004F5872"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indiferent de cauza care a generat-o;</w:t>
      </w:r>
    </w:p>
    <w:p w14:paraId="0238E4CC" w14:textId="77777777" w:rsidR="005B2A0C" w:rsidRPr="008C2001" w:rsidRDefault="005B2A0C" w:rsidP="006116DA">
      <w:pPr>
        <w:widowControl w:val="0"/>
        <w:numPr>
          <w:ilvl w:val="0"/>
          <w:numId w:val="4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nefuncţionarea, suspendarea ori întreruperea din orice cauze a căilor de comunicaţie cu </w:t>
      </w:r>
      <w:r w:rsidR="00EC47DB" w:rsidRPr="008C2001">
        <w:rPr>
          <w:rFonts w:ascii="Tahoma" w:hAnsi="Tahoma" w:cs="Tahoma"/>
          <w:color w:val="000000"/>
          <w:sz w:val="22"/>
          <w:szCs w:val="22"/>
          <w:lang w:val="ro-RO"/>
        </w:rPr>
        <w:t>OPCOM</w:t>
      </w:r>
      <w:r w:rsidR="002C2836" w:rsidRPr="008C2001">
        <w:rPr>
          <w:rFonts w:ascii="Tahoma" w:hAnsi="Tahoma" w:cs="Tahoma"/>
          <w:color w:val="000000"/>
          <w:sz w:val="22"/>
          <w:szCs w:val="22"/>
          <w:lang w:val="ro-RO"/>
        </w:rPr>
        <w:t xml:space="preserve"> S.A.</w:t>
      </w:r>
      <w:r w:rsidRPr="008C2001">
        <w:rPr>
          <w:rFonts w:ascii="Tahoma" w:hAnsi="Tahoma" w:cs="Tahoma"/>
          <w:color w:val="000000"/>
          <w:sz w:val="22"/>
          <w:szCs w:val="22"/>
          <w:lang w:val="ro-RO"/>
        </w:rPr>
        <w:t>;</w:t>
      </w:r>
    </w:p>
    <w:p w14:paraId="5BAE105E" w14:textId="77777777" w:rsidR="003C4800" w:rsidRPr="008C2001" w:rsidRDefault="005B2A0C" w:rsidP="007C69C0">
      <w:pPr>
        <w:numPr>
          <w:ilvl w:val="0"/>
          <w:numId w:val="46"/>
        </w:numPr>
        <w:spacing w:line="360" w:lineRule="auto"/>
        <w:jc w:val="both"/>
        <w:rPr>
          <w:rFonts w:ascii="Tahoma" w:hAnsi="Tahoma" w:cs="Tahoma"/>
          <w:i/>
          <w:color w:val="000000"/>
          <w:sz w:val="22"/>
          <w:szCs w:val="22"/>
          <w:lang w:val="ro-RO"/>
        </w:rPr>
      </w:pPr>
      <w:r w:rsidRPr="008C2001">
        <w:rPr>
          <w:rFonts w:ascii="Tahoma" w:hAnsi="Tahoma" w:cs="Tahoma"/>
          <w:color w:val="000000"/>
          <w:sz w:val="22"/>
          <w:szCs w:val="22"/>
          <w:lang w:val="ro-RO"/>
        </w:rPr>
        <w:t xml:space="preserve">nerespectarea de către </w:t>
      </w:r>
      <w:r w:rsidR="004F5872" w:rsidRPr="008C2001">
        <w:rPr>
          <w:rFonts w:ascii="Tahoma" w:hAnsi="Tahoma" w:cs="Tahoma"/>
          <w:color w:val="000000"/>
          <w:sz w:val="22"/>
          <w:szCs w:val="22"/>
          <w:lang w:val="ro-RO"/>
        </w:rPr>
        <w:t xml:space="preserve">Participanţii </w:t>
      </w:r>
      <w:r w:rsidRPr="008C2001">
        <w:rPr>
          <w:rFonts w:ascii="Tahoma" w:hAnsi="Tahoma" w:cs="Tahoma"/>
          <w:color w:val="000000"/>
          <w:sz w:val="22"/>
          <w:szCs w:val="22"/>
          <w:lang w:val="ro-RO"/>
        </w:rPr>
        <w:t>la P</w:t>
      </w:r>
      <w:r w:rsidR="00886446" w:rsidRPr="008C2001">
        <w:rPr>
          <w:rFonts w:ascii="Tahoma" w:hAnsi="Tahoma" w:cs="Tahoma"/>
          <w:color w:val="000000"/>
          <w:sz w:val="22"/>
          <w:szCs w:val="22"/>
          <w:lang w:val="ro-RO"/>
        </w:rPr>
        <w:t>ZU</w:t>
      </w:r>
      <w:r w:rsidR="003C4800" w:rsidRPr="008C2001">
        <w:rPr>
          <w:rFonts w:ascii="Tahoma" w:hAnsi="Tahoma" w:cs="Tahoma"/>
          <w:color w:val="000000"/>
          <w:sz w:val="22"/>
          <w:szCs w:val="22"/>
          <w:lang w:val="ro-RO"/>
        </w:rPr>
        <w:t xml:space="preserve"> și/sau P.I.</w:t>
      </w:r>
      <w:r w:rsidRPr="008C2001">
        <w:rPr>
          <w:rFonts w:ascii="Tahoma" w:hAnsi="Tahoma" w:cs="Tahoma"/>
          <w:color w:val="000000"/>
          <w:sz w:val="22"/>
          <w:szCs w:val="22"/>
          <w:lang w:val="ro-RO"/>
        </w:rPr>
        <w:t xml:space="preserve"> a </w:t>
      </w:r>
      <w:r w:rsidR="00D60AA7" w:rsidRPr="008C2001">
        <w:rPr>
          <w:rFonts w:ascii="Tahoma" w:hAnsi="Tahoma" w:cs="Tahoma"/>
          <w:color w:val="000000"/>
          <w:sz w:val="22"/>
          <w:szCs w:val="22"/>
          <w:lang w:val="ro-RO"/>
        </w:rPr>
        <w:t>instrucțiunilor de instalare și utilizare a sistemelor de tranzacționare</w:t>
      </w:r>
      <w:r w:rsidR="003C4800" w:rsidRPr="008C2001">
        <w:rPr>
          <w:rFonts w:ascii="Tahoma" w:hAnsi="Tahoma" w:cs="Tahoma"/>
          <w:i/>
          <w:color w:val="000000"/>
          <w:sz w:val="22"/>
          <w:szCs w:val="22"/>
          <w:lang w:val="ro-RO"/>
        </w:rPr>
        <w:t>;</w:t>
      </w:r>
    </w:p>
    <w:p w14:paraId="3FB6D113" w14:textId="77777777" w:rsidR="005B2A0C" w:rsidRPr="008C2001" w:rsidRDefault="008A26F2" w:rsidP="006116DA">
      <w:pPr>
        <w:widowControl w:val="0"/>
        <w:numPr>
          <w:ilvl w:val="0"/>
          <w:numId w:val="4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introducerea </w:t>
      </w:r>
      <w:r w:rsidR="00DF33AC" w:rsidRPr="008C2001">
        <w:rPr>
          <w:rFonts w:ascii="Tahoma" w:hAnsi="Tahoma" w:cs="Tahoma"/>
          <w:color w:val="000000"/>
          <w:sz w:val="22"/>
          <w:szCs w:val="22"/>
          <w:lang w:val="ro-RO"/>
        </w:rPr>
        <w:t>în Sistemul de tranzacționare</w:t>
      </w:r>
      <w:r w:rsidR="00930F5C" w:rsidRPr="008C2001">
        <w:rPr>
          <w:rFonts w:ascii="Tahoma" w:hAnsi="Tahoma" w:cs="Tahoma"/>
          <w:color w:val="000000"/>
          <w:sz w:val="22"/>
          <w:szCs w:val="22"/>
          <w:lang w:val="ro-RO"/>
        </w:rPr>
        <w:t xml:space="preserve"> PZU</w:t>
      </w:r>
      <w:r w:rsidR="00BB4F10" w:rsidRPr="008C2001">
        <w:rPr>
          <w:rFonts w:ascii="Tahoma" w:hAnsi="Tahoma" w:cs="Tahoma"/>
          <w:color w:val="000000"/>
          <w:sz w:val="22"/>
          <w:szCs w:val="22"/>
          <w:lang w:val="ro-RO"/>
        </w:rPr>
        <w:t>,</w:t>
      </w:r>
      <w:r w:rsidR="00930F5C" w:rsidRPr="008C2001">
        <w:rPr>
          <w:rFonts w:ascii="Tahoma" w:hAnsi="Tahoma" w:cs="Tahoma"/>
          <w:color w:val="000000"/>
          <w:sz w:val="22"/>
          <w:szCs w:val="22"/>
          <w:lang w:val="ro-RO"/>
        </w:rPr>
        <w:t xml:space="preserve"> res</w:t>
      </w:r>
      <w:r w:rsidR="00011435" w:rsidRPr="008C2001">
        <w:rPr>
          <w:rFonts w:ascii="Tahoma" w:hAnsi="Tahoma" w:cs="Tahoma"/>
          <w:color w:val="000000"/>
          <w:sz w:val="22"/>
          <w:szCs w:val="22"/>
          <w:lang w:val="ro-RO"/>
        </w:rPr>
        <w:t>p</w:t>
      </w:r>
      <w:r w:rsidR="00930F5C" w:rsidRPr="008C2001">
        <w:rPr>
          <w:rFonts w:ascii="Tahoma" w:hAnsi="Tahoma" w:cs="Tahoma"/>
          <w:color w:val="000000"/>
          <w:sz w:val="22"/>
          <w:szCs w:val="22"/>
          <w:lang w:val="ro-RO"/>
        </w:rPr>
        <w:t>ectiv P.I.</w:t>
      </w:r>
      <w:r w:rsidR="00DF33AC" w:rsidRPr="008C2001">
        <w:rPr>
          <w:rFonts w:ascii="Tahoma" w:hAnsi="Tahoma" w:cs="Tahoma"/>
          <w:color w:val="000000"/>
          <w:sz w:val="22"/>
          <w:szCs w:val="22"/>
          <w:lang w:val="ro-RO"/>
        </w:rPr>
        <w:t xml:space="preserve"> </w:t>
      </w:r>
      <w:r w:rsidR="005B2A0C" w:rsidRPr="008C2001">
        <w:rPr>
          <w:rFonts w:ascii="Tahoma" w:hAnsi="Tahoma" w:cs="Tahoma"/>
          <w:color w:val="000000"/>
          <w:sz w:val="22"/>
          <w:szCs w:val="22"/>
          <w:lang w:val="ro-RO"/>
        </w:rPr>
        <w:t xml:space="preserve">de către </w:t>
      </w:r>
      <w:r w:rsidR="004F5872" w:rsidRPr="008C2001">
        <w:rPr>
          <w:rFonts w:ascii="Tahoma" w:hAnsi="Tahoma" w:cs="Tahoma"/>
          <w:color w:val="000000"/>
          <w:sz w:val="22"/>
          <w:szCs w:val="22"/>
          <w:lang w:val="ro-RO"/>
        </w:rPr>
        <w:t xml:space="preserve">Participanţii </w:t>
      </w:r>
      <w:r w:rsidR="005B2A0C" w:rsidRPr="008C2001">
        <w:rPr>
          <w:rFonts w:ascii="Tahoma" w:hAnsi="Tahoma" w:cs="Tahoma"/>
          <w:color w:val="000000"/>
          <w:sz w:val="22"/>
          <w:szCs w:val="22"/>
          <w:lang w:val="ro-RO"/>
        </w:rPr>
        <w:t>la P</w:t>
      </w:r>
      <w:r w:rsidR="007E7520" w:rsidRPr="008C2001">
        <w:rPr>
          <w:rFonts w:ascii="Tahoma" w:hAnsi="Tahoma" w:cs="Tahoma"/>
          <w:color w:val="000000"/>
          <w:sz w:val="22"/>
          <w:szCs w:val="22"/>
          <w:lang w:val="ro-RO"/>
        </w:rPr>
        <w:t>ZU</w:t>
      </w:r>
      <w:r w:rsidR="00930F5C" w:rsidRPr="008C2001">
        <w:rPr>
          <w:rFonts w:ascii="Tahoma" w:hAnsi="Tahoma" w:cs="Tahoma"/>
          <w:color w:val="000000"/>
          <w:sz w:val="22"/>
          <w:szCs w:val="22"/>
          <w:lang w:val="ro-RO"/>
        </w:rPr>
        <w:t xml:space="preserve"> și/sau P.I.</w:t>
      </w:r>
      <w:r w:rsidR="005B2A0C" w:rsidRPr="008C2001">
        <w:rPr>
          <w:rFonts w:ascii="Tahoma" w:hAnsi="Tahoma" w:cs="Tahoma"/>
          <w:color w:val="000000"/>
          <w:sz w:val="22"/>
          <w:szCs w:val="22"/>
          <w:lang w:val="ro-RO"/>
        </w:rPr>
        <w:t xml:space="preserve"> a unor oferte conţinând erori</w:t>
      </w:r>
      <w:r w:rsidR="00910D66" w:rsidRPr="008C2001">
        <w:rPr>
          <w:rFonts w:ascii="Tahoma" w:hAnsi="Tahoma" w:cs="Tahoma"/>
          <w:color w:val="000000"/>
          <w:sz w:val="22"/>
          <w:szCs w:val="22"/>
          <w:lang w:val="ro-RO"/>
        </w:rPr>
        <w:t xml:space="preserve"> de redactare a </w:t>
      </w:r>
      <w:r w:rsidR="001546DA" w:rsidRPr="008C2001">
        <w:rPr>
          <w:rFonts w:ascii="Tahoma" w:hAnsi="Tahoma" w:cs="Tahoma"/>
          <w:color w:val="000000"/>
          <w:sz w:val="22"/>
          <w:szCs w:val="22"/>
          <w:lang w:val="ro-RO"/>
        </w:rPr>
        <w:t>acestora</w:t>
      </w:r>
      <w:r w:rsidR="005E54BD" w:rsidRPr="008C2001">
        <w:rPr>
          <w:rFonts w:ascii="Tahoma" w:hAnsi="Tahoma" w:cs="Tahoma"/>
          <w:color w:val="000000"/>
          <w:sz w:val="22"/>
          <w:szCs w:val="22"/>
          <w:lang w:val="ro-RO"/>
        </w:rPr>
        <w:t>.</w:t>
      </w:r>
    </w:p>
    <w:p w14:paraId="637F9819" w14:textId="77777777" w:rsidR="00D94694" w:rsidRPr="008C2001" w:rsidRDefault="0043764B" w:rsidP="00292E14">
      <w:pPr>
        <w:numPr>
          <w:ilvl w:val="0"/>
          <w:numId w:val="45"/>
        </w:numPr>
        <w:spacing w:before="120" w:line="360" w:lineRule="auto"/>
        <w:jc w:val="both"/>
        <w:rPr>
          <w:rFonts w:ascii="Tahoma" w:hAnsi="Tahoma" w:cs="Tahoma"/>
          <w:color w:val="000000"/>
          <w:sz w:val="22"/>
          <w:szCs w:val="22"/>
          <w:lang w:val="ro-RO"/>
        </w:rPr>
      </w:pPr>
      <w:bookmarkStart w:id="32" w:name="_Hlk18512425"/>
      <w:r w:rsidRPr="008C2001">
        <w:rPr>
          <w:rFonts w:ascii="Tahoma" w:hAnsi="Tahoma" w:cs="Tahoma"/>
          <w:color w:val="000000"/>
          <w:sz w:val="22"/>
          <w:szCs w:val="22"/>
          <w:lang w:val="ro-RO"/>
        </w:rPr>
        <w:t>Răspunderea reciprocă a părţilor este înlăturată pentru pierderile sau pagubele indirecte, decurgând din tranzacţionarea pe PZU</w:t>
      </w:r>
      <w:r w:rsidR="00930F5C" w:rsidRPr="008C2001">
        <w:rPr>
          <w:rFonts w:ascii="Tahoma" w:hAnsi="Tahoma" w:cs="Tahoma"/>
          <w:color w:val="000000"/>
          <w:sz w:val="22"/>
          <w:szCs w:val="22"/>
          <w:lang w:val="ro-RO"/>
        </w:rPr>
        <w:t xml:space="preserve"> și/sau P.I.</w:t>
      </w:r>
    </w:p>
    <w:p w14:paraId="30FADAE3" w14:textId="77777777" w:rsidR="0043764B" w:rsidRPr="008C2001" w:rsidRDefault="0043764B" w:rsidP="00292E14">
      <w:pPr>
        <w:spacing w:before="120" w:line="360" w:lineRule="auto"/>
        <w:ind w:left="360"/>
        <w:jc w:val="both"/>
        <w:rPr>
          <w:rFonts w:ascii="Tahoma" w:hAnsi="Tahoma" w:cs="Tahoma"/>
          <w:color w:val="000000"/>
          <w:sz w:val="22"/>
          <w:szCs w:val="22"/>
          <w:lang w:val="ro-RO"/>
        </w:rPr>
      </w:pPr>
      <w:r w:rsidRPr="008C2001">
        <w:rPr>
          <w:rFonts w:ascii="Tahoma" w:hAnsi="Tahoma" w:cs="Tahoma"/>
          <w:color w:val="000000"/>
          <w:sz w:val="22"/>
          <w:szCs w:val="22"/>
          <w:lang w:val="ro-RO"/>
        </w:rPr>
        <w:t>În sensul prezentei clauze</w:t>
      </w:r>
      <w:r w:rsidR="006D43FF"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referirile la OPCOM S.A. includ, fără a se limita la, oricare contractanți, subcontractanți, prestatori de servicii, furnizori, agenți, consultanți, angajați, directori, ai OPCOM S.A. care sunt implicați în operațiuni constând în, inclusiv dar fără a se limita la, generarea, coordonarea, mentenanța, furnizarea serviciilor conexe cu privire la Sistem</w:t>
      </w:r>
      <w:r w:rsidR="00BB4F10" w:rsidRPr="008C2001">
        <w:rPr>
          <w:rFonts w:ascii="Tahoma" w:hAnsi="Tahoma" w:cs="Tahoma"/>
          <w:color w:val="000000"/>
          <w:sz w:val="22"/>
          <w:szCs w:val="22"/>
          <w:lang w:val="ro-RO"/>
        </w:rPr>
        <w:t>ele</w:t>
      </w:r>
      <w:r w:rsidRPr="008C2001">
        <w:rPr>
          <w:rFonts w:ascii="Tahoma" w:hAnsi="Tahoma" w:cs="Tahoma"/>
          <w:color w:val="000000"/>
          <w:sz w:val="22"/>
          <w:szCs w:val="22"/>
          <w:lang w:val="ro-RO"/>
        </w:rPr>
        <w:t xml:space="preserve"> de tranzacționare. </w:t>
      </w:r>
    </w:p>
    <w:bookmarkEnd w:id="32"/>
    <w:p w14:paraId="22AC0E35" w14:textId="77777777" w:rsidR="0084529B" w:rsidRPr="008C2001" w:rsidRDefault="0084529B" w:rsidP="00292E14">
      <w:pPr>
        <w:spacing w:before="120" w:line="360" w:lineRule="auto"/>
        <w:ind w:left="360"/>
        <w:jc w:val="both"/>
        <w:rPr>
          <w:rFonts w:ascii="Tahoma" w:hAnsi="Tahoma" w:cs="Tahoma"/>
          <w:color w:val="000000"/>
          <w:sz w:val="22"/>
          <w:szCs w:val="22"/>
          <w:lang w:val="ro-RO"/>
        </w:rPr>
      </w:pPr>
    </w:p>
    <w:p w14:paraId="3DA9D5A1"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w:t>
      </w:r>
      <w:r w:rsidR="002F31F2" w:rsidRPr="008C2001">
        <w:rPr>
          <w:rFonts w:ascii="Tahoma" w:hAnsi="Tahoma" w:cs="Tahoma"/>
          <w:b/>
          <w:color w:val="000000"/>
          <w:sz w:val="22"/>
          <w:szCs w:val="22"/>
          <w:lang w:val="ro-RO"/>
        </w:rPr>
        <w:t>9</w:t>
      </w:r>
      <w:r w:rsidR="005F3647"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ÎNCETAREA CONVENŢIEI</w:t>
      </w:r>
    </w:p>
    <w:p w14:paraId="37755B2E" w14:textId="77777777" w:rsidR="007C6C47" w:rsidRPr="008C2001" w:rsidRDefault="007C6C47" w:rsidP="00E01F7E">
      <w:pPr>
        <w:numPr>
          <w:ilvl w:val="0"/>
          <w:numId w:val="34"/>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Participantul la P</w:t>
      </w:r>
      <w:r w:rsidR="007E7520" w:rsidRPr="008C2001">
        <w:rPr>
          <w:rFonts w:ascii="Tahoma" w:hAnsi="Tahoma" w:cs="Tahoma"/>
          <w:color w:val="000000"/>
          <w:sz w:val="22"/>
          <w:szCs w:val="22"/>
          <w:lang w:val="ro-RO"/>
        </w:rPr>
        <w:t>ZU</w:t>
      </w:r>
      <w:r w:rsidR="00930F5C" w:rsidRPr="008C2001">
        <w:rPr>
          <w:rFonts w:ascii="Tahoma" w:hAnsi="Tahoma" w:cs="Tahoma"/>
          <w:color w:val="000000"/>
          <w:sz w:val="22"/>
          <w:szCs w:val="22"/>
          <w:lang w:val="ro-RO"/>
        </w:rPr>
        <w:t xml:space="preserve"> și/sau P.I.</w:t>
      </w:r>
      <w:r w:rsidRPr="008C2001">
        <w:rPr>
          <w:rFonts w:ascii="Tahoma" w:hAnsi="Tahoma" w:cs="Tahoma"/>
          <w:color w:val="000000"/>
          <w:sz w:val="22"/>
          <w:szCs w:val="22"/>
          <w:lang w:val="ro-RO"/>
        </w:rPr>
        <w:t xml:space="preserve"> poate denunţa unilateral prezenta Convenţie în termen de cel puţin </w:t>
      </w:r>
      <w:bookmarkStart w:id="33" w:name="_Hlk18512472"/>
      <w:r w:rsidR="00B21D94" w:rsidRPr="008C2001">
        <w:rPr>
          <w:rFonts w:ascii="Tahoma" w:hAnsi="Tahoma" w:cs="Tahoma"/>
          <w:sz w:val="22"/>
          <w:szCs w:val="22"/>
          <w:lang w:val="ro-RO" w:eastAsia="en-US"/>
        </w:rPr>
        <w:t xml:space="preserve">5 (cinci) zile lucrătoare înainte de data de la care Participantul </w:t>
      </w:r>
      <w:r w:rsidR="00134B17" w:rsidRPr="008C2001">
        <w:rPr>
          <w:rFonts w:ascii="Tahoma" w:hAnsi="Tahoma" w:cs="Tahoma"/>
          <w:sz w:val="22"/>
          <w:szCs w:val="22"/>
          <w:lang w:val="ro-RO" w:eastAsia="en-US"/>
        </w:rPr>
        <w:t xml:space="preserve">la PZU </w:t>
      </w:r>
      <w:r w:rsidR="00B21D94" w:rsidRPr="008C2001">
        <w:rPr>
          <w:rFonts w:ascii="Tahoma" w:hAnsi="Tahoma" w:cs="Tahoma"/>
          <w:sz w:val="22"/>
          <w:szCs w:val="22"/>
          <w:lang w:val="ro-RO" w:eastAsia="en-US"/>
        </w:rPr>
        <w:t>doreşte ca retragerea sa să devină efectivă (exclusiv data intrării în efectivitate a retragerii)</w:t>
      </w:r>
      <w:r w:rsidR="00B21D94" w:rsidRPr="008C2001">
        <w:rPr>
          <w:rFonts w:ascii="Tahoma" w:hAnsi="Tahoma" w:cs="Tahoma"/>
          <w:color w:val="000000"/>
          <w:sz w:val="22"/>
          <w:szCs w:val="22"/>
          <w:lang w:val="ro-RO"/>
        </w:rPr>
        <w:t>;</w:t>
      </w:r>
      <w:r w:rsidR="00B21D94" w:rsidRPr="008C2001" w:rsidDel="00B21D94">
        <w:rPr>
          <w:rFonts w:ascii="Tahoma" w:hAnsi="Tahoma" w:cs="Tahoma"/>
          <w:color w:val="000000"/>
          <w:sz w:val="22"/>
          <w:szCs w:val="22"/>
          <w:lang w:val="ro-RO"/>
        </w:rPr>
        <w:t xml:space="preserve"> </w:t>
      </w:r>
      <w:r w:rsidR="00B21D94" w:rsidRPr="008C2001">
        <w:rPr>
          <w:rFonts w:ascii="Tahoma" w:hAnsi="Tahoma" w:cs="Tahoma"/>
          <w:sz w:val="22"/>
          <w:szCs w:val="22"/>
          <w:lang w:val="ro-RO" w:eastAsia="en-US"/>
        </w:rPr>
        <w:t xml:space="preserve">termenul începe să curgă </w:t>
      </w:r>
      <w:r w:rsidRPr="008C2001">
        <w:rPr>
          <w:rFonts w:ascii="Tahoma" w:hAnsi="Tahoma" w:cs="Tahoma"/>
          <w:color w:val="000000"/>
          <w:sz w:val="22"/>
          <w:szCs w:val="22"/>
          <w:lang w:val="ro-RO"/>
        </w:rPr>
        <w:t xml:space="preserve">de la data </w:t>
      </w:r>
      <w:r w:rsidR="00B21D94" w:rsidRPr="008C2001">
        <w:rPr>
          <w:rFonts w:ascii="Tahoma" w:hAnsi="Tahoma" w:cs="Tahoma"/>
          <w:sz w:val="22"/>
          <w:szCs w:val="22"/>
          <w:lang w:val="ro-RO" w:eastAsia="en-US"/>
        </w:rPr>
        <w:t>la care OPCOM S.A. a luat cunoştinţă de această notificare</w:t>
      </w:r>
      <w:r w:rsidRPr="008C2001">
        <w:rPr>
          <w:rFonts w:ascii="Tahoma" w:hAnsi="Tahoma" w:cs="Tahoma"/>
          <w:color w:val="000000"/>
          <w:sz w:val="22"/>
          <w:szCs w:val="22"/>
          <w:lang w:val="ro-RO"/>
        </w:rPr>
        <w:t xml:space="preserve">, </w:t>
      </w:r>
      <w:bookmarkEnd w:id="33"/>
      <w:r w:rsidRPr="008C2001">
        <w:rPr>
          <w:rFonts w:ascii="Tahoma" w:hAnsi="Tahoma" w:cs="Tahoma"/>
          <w:color w:val="000000"/>
          <w:sz w:val="22"/>
          <w:szCs w:val="22"/>
          <w:lang w:val="ro-RO"/>
        </w:rPr>
        <w:t>fără ca acest lucru să afecteze îndeplinirea obligaţiilor de plată existente sau în curs la data încetării Convenţiei.</w:t>
      </w:r>
    </w:p>
    <w:p w14:paraId="2C37B773" w14:textId="77777777" w:rsidR="007C6C47" w:rsidRPr="008C2001" w:rsidRDefault="007C6C47" w:rsidP="00E01F7E">
      <w:pPr>
        <w:numPr>
          <w:ilvl w:val="0"/>
          <w:numId w:val="34"/>
        </w:numPr>
        <w:spacing w:before="120" w:line="360" w:lineRule="auto"/>
        <w:jc w:val="both"/>
        <w:rPr>
          <w:rFonts w:ascii="Tahoma" w:hAnsi="Tahoma" w:cs="Tahoma"/>
          <w:color w:val="000000"/>
          <w:sz w:val="22"/>
          <w:szCs w:val="22"/>
          <w:lang w:val="ro-RO" w:eastAsia="en-US"/>
        </w:rPr>
      </w:pPr>
      <w:r w:rsidRPr="008C2001">
        <w:rPr>
          <w:rFonts w:ascii="Tahoma" w:hAnsi="Tahoma" w:cs="Tahoma"/>
          <w:color w:val="000000"/>
          <w:sz w:val="22"/>
          <w:szCs w:val="22"/>
          <w:lang w:val="ro-RO" w:eastAsia="en-US"/>
        </w:rPr>
        <w:t xml:space="preserve">În </w:t>
      </w:r>
      <w:r w:rsidRPr="008C2001">
        <w:rPr>
          <w:rFonts w:ascii="Tahoma" w:hAnsi="Tahoma" w:cs="Tahoma"/>
          <w:color w:val="000000"/>
          <w:sz w:val="22"/>
          <w:szCs w:val="22"/>
          <w:lang w:val="ro-RO"/>
        </w:rPr>
        <w:t>cazul</w:t>
      </w:r>
      <w:r w:rsidRPr="008C2001">
        <w:rPr>
          <w:rFonts w:ascii="Tahoma" w:hAnsi="Tahoma" w:cs="Tahoma"/>
          <w:color w:val="000000"/>
          <w:sz w:val="22"/>
          <w:szCs w:val="22"/>
          <w:lang w:val="ro-RO" w:eastAsia="en-US"/>
        </w:rPr>
        <w:t xml:space="preserve"> în care textul Convenţiei este revizuit </w:t>
      </w:r>
      <w:r w:rsidR="0045614C" w:rsidRPr="008C2001">
        <w:rPr>
          <w:rFonts w:ascii="Tahoma" w:hAnsi="Tahoma" w:cs="Tahoma"/>
          <w:color w:val="000000"/>
          <w:sz w:val="22"/>
          <w:szCs w:val="22"/>
          <w:lang w:val="ro-RO" w:eastAsia="en-US"/>
        </w:rPr>
        <w:t xml:space="preserve">de către </w:t>
      </w:r>
      <w:r w:rsidR="00FB7F66" w:rsidRPr="008C2001">
        <w:rPr>
          <w:rFonts w:ascii="Tahoma" w:hAnsi="Tahoma" w:cs="Tahoma"/>
          <w:color w:val="000000"/>
          <w:sz w:val="22"/>
          <w:szCs w:val="22"/>
          <w:lang w:val="ro-RO" w:eastAsia="en-US"/>
        </w:rPr>
        <w:t xml:space="preserve">OPCOM </w:t>
      </w:r>
      <w:r w:rsidR="0045614C" w:rsidRPr="008C2001">
        <w:rPr>
          <w:rFonts w:ascii="Tahoma" w:hAnsi="Tahoma" w:cs="Tahoma"/>
          <w:color w:val="000000"/>
          <w:sz w:val="22"/>
          <w:szCs w:val="22"/>
          <w:lang w:val="ro-RO" w:eastAsia="en-US"/>
        </w:rPr>
        <w:t>S</w:t>
      </w:r>
      <w:r w:rsidR="00FB7F66" w:rsidRPr="008C2001">
        <w:rPr>
          <w:rFonts w:ascii="Tahoma" w:hAnsi="Tahoma" w:cs="Tahoma"/>
          <w:color w:val="000000"/>
          <w:sz w:val="22"/>
          <w:szCs w:val="22"/>
          <w:lang w:val="ro-RO" w:eastAsia="en-US"/>
        </w:rPr>
        <w:t>.</w:t>
      </w:r>
      <w:r w:rsidR="0045614C" w:rsidRPr="008C2001">
        <w:rPr>
          <w:rFonts w:ascii="Tahoma" w:hAnsi="Tahoma" w:cs="Tahoma"/>
          <w:color w:val="000000"/>
          <w:sz w:val="22"/>
          <w:szCs w:val="22"/>
          <w:lang w:val="ro-RO" w:eastAsia="en-US"/>
        </w:rPr>
        <w:t>A</w:t>
      </w:r>
      <w:r w:rsidR="00FB7F66" w:rsidRPr="008C2001">
        <w:rPr>
          <w:rFonts w:ascii="Tahoma" w:hAnsi="Tahoma" w:cs="Tahoma"/>
          <w:color w:val="000000"/>
          <w:sz w:val="22"/>
          <w:szCs w:val="22"/>
          <w:lang w:val="ro-RO" w:eastAsia="en-US"/>
        </w:rPr>
        <w:t>.</w:t>
      </w:r>
      <w:r w:rsidR="00CA29C3" w:rsidRPr="008C2001">
        <w:rPr>
          <w:rFonts w:ascii="Tahoma" w:hAnsi="Tahoma" w:cs="Tahoma"/>
          <w:color w:val="000000"/>
          <w:sz w:val="22"/>
          <w:szCs w:val="22"/>
          <w:lang w:val="ro-RO" w:eastAsia="en-US"/>
        </w:rPr>
        <w:t xml:space="preserve"> </w:t>
      </w:r>
      <w:r w:rsidR="0045614C" w:rsidRPr="008C2001">
        <w:rPr>
          <w:rFonts w:ascii="Tahoma" w:hAnsi="Tahoma" w:cs="Tahoma"/>
          <w:color w:val="000000"/>
          <w:sz w:val="22"/>
          <w:szCs w:val="22"/>
          <w:lang w:val="ro-RO" w:eastAsia="en-US"/>
        </w:rPr>
        <w:t xml:space="preserve">şi publicat de </w:t>
      </w:r>
      <w:r w:rsidR="00D94694" w:rsidRPr="008C2001">
        <w:rPr>
          <w:rFonts w:ascii="Tahoma" w:hAnsi="Tahoma" w:cs="Tahoma"/>
          <w:color w:val="000000"/>
          <w:sz w:val="22"/>
          <w:szCs w:val="22"/>
          <w:lang w:val="ro-RO" w:eastAsia="en-US"/>
        </w:rPr>
        <w:t xml:space="preserve">OPCOM </w:t>
      </w:r>
      <w:r w:rsidR="0045614C" w:rsidRPr="008C2001">
        <w:rPr>
          <w:rFonts w:ascii="Tahoma" w:hAnsi="Tahoma" w:cs="Tahoma"/>
          <w:color w:val="000000"/>
          <w:sz w:val="22"/>
          <w:szCs w:val="22"/>
          <w:lang w:val="ro-RO" w:eastAsia="en-US"/>
        </w:rPr>
        <w:t>S</w:t>
      </w:r>
      <w:r w:rsidR="00D94694" w:rsidRPr="008C2001">
        <w:rPr>
          <w:rFonts w:ascii="Tahoma" w:hAnsi="Tahoma" w:cs="Tahoma"/>
          <w:color w:val="000000"/>
          <w:sz w:val="22"/>
          <w:szCs w:val="22"/>
          <w:lang w:val="ro-RO" w:eastAsia="en-US"/>
        </w:rPr>
        <w:t>.</w:t>
      </w:r>
      <w:r w:rsidR="0045614C" w:rsidRPr="008C2001">
        <w:rPr>
          <w:rFonts w:ascii="Tahoma" w:hAnsi="Tahoma" w:cs="Tahoma"/>
          <w:color w:val="000000"/>
          <w:sz w:val="22"/>
          <w:szCs w:val="22"/>
          <w:lang w:val="ro-RO" w:eastAsia="en-US"/>
        </w:rPr>
        <w:t>A</w:t>
      </w:r>
      <w:r w:rsidR="00D94694" w:rsidRPr="008C2001">
        <w:rPr>
          <w:rFonts w:ascii="Tahoma" w:hAnsi="Tahoma" w:cs="Tahoma"/>
          <w:color w:val="000000"/>
          <w:sz w:val="22"/>
          <w:szCs w:val="22"/>
          <w:lang w:val="ro-RO" w:eastAsia="en-US"/>
        </w:rPr>
        <w:t>.</w:t>
      </w:r>
      <w:r w:rsidR="0045614C" w:rsidRPr="008C2001">
        <w:rPr>
          <w:rFonts w:ascii="Tahoma" w:hAnsi="Tahoma" w:cs="Tahoma"/>
          <w:color w:val="000000"/>
          <w:sz w:val="22"/>
          <w:szCs w:val="22"/>
          <w:lang w:val="ro-RO" w:eastAsia="en-US"/>
        </w:rPr>
        <w:t xml:space="preserve"> pe site-ul www.opcom.ro</w:t>
      </w:r>
      <w:r w:rsidRPr="008C2001">
        <w:rPr>
          <w:rFonts w:ascii="Tahoma" w:hAnsi="Tahoma" w:cs="Tahoma"/>
          <w:color w:val="000000"/>
          <w:sz w:val="22"/>
          <w:szCs w:val="22"/>
          <w:lang w:val="ro-RO" w:eastAsia="en-US"/>
        </w:rPr>
        <w:t xml:space="preserve">, dar forma revizuită nu este acceptată de către Participantul </w:t>
      </w:r>
      <w:r w:rsidRPr="008C2001">
        <w:rPr>
          <w:rFonts w:ascii="Tahoma" w:hAnsi="Tahoma" w:cs="Tahoma"/>
          <w:color w:val="000000"/>
          <w:sz w:val="22"/>
          <w:szCs w:val="22"/>
          <w:lang w:val="ro-RO" w:eastAsia="en-US"/>
        </w:rPr>
        <w:lastRenderedPageBreak/>
        <w:t>la P</w:t>
      </w:r>
      <w:r w:rsidR="007E7520" w:rsidRPr="008C2001">
        <w:rPr>
          <w:rFonts w:ascii="Tahoma" w:hAnsi="Tahoma" w:cs="Tahoma"/>
          <w:color w:val="000000"/>
          <w:sz w:val="22"/>
          <w:szCs w:val="22"/>
          <w:lang w:val="ro-RO" w:eastAsia="en-US"/>
        </w:rPr>
        <w:t>ZU</w:t>
      </w:r>
      <w:r w:rsidR="00930F5C" w:rsidRPr="008C2001">
        <w:rPr>
          <w:rFonts w:ascii="Tahoma" w:hAnsi="Tahoma" w:cs="Tahoma"/>
          <w:color w:val="000000"/>
          <w:sz w:val="22"/>
          <w:szCs w:val="22"/>
          <w:lang w:val="ro-RO" w:eastAsia="en-US"/>
        </w:rPr>
        <w:t xml:space="preserve"> și/sau P.I.</w:t>
      </w:r>
      <w:r w:rsidRPr="008C2001">
        <w:rPr>
          <w:rFonts w:ascii="Tahoma" w:hAnsi="Tahoma" w:cs="Tahoma"/>
          <w:color w:val="000000"/>
          <w:sz w:val="22"/>
          <w:szCs w:val="22"/>
          <w:lang w:val="ro-RO" w:eastAsia="en-US"/>
        </w:rPr>
        <w:t xml:space="preserve">, acesta poate decide </w:t>
      </w:r>
      <w:r w:rsidRPr="008C2001">
        <w:rPr>
          <w:rFonts w:ascii="Tahoma" w:hAnsi="Tahoma" w:cs="Tahoma"/>
          <w:color w:val="000000"/>
          <w:sz w:val="22"/>
          <w:szCs w:val="22"/>
          <w:lang w:val="ro-RO"/>
        </w:rPr>
        <w:t xml:space="preserve">denunţarea unilaterală a Convenţiei </w:t>
      </w:r>
      <w:bookmarkStart w:id="34" w:name="_Hlk18571341"/>
      <w:r w:rsidR="00134B17" w:rsidRPr="008C2001">
        <w:rPr>
          <w:rFonts w:ascii="Tahoma" w:hAnsi="Tahoma" w:cs="Tahoma"/>
          <w:color w:val="000000"/>
          <w:sz w:val="22"/>
          <w:szCs w:val="22"/>
          <w:lang w:val="ro-RO"/>
        </w:rPr>
        <w:t xml:space="preserve">prin transmiterea unei </w:t>
      </w:r>
      <w:bookmarkEnd w:id="34"/>
      <w:r w:rsidR="00134B17" w:rsidRPr="008C2001">
        <w:rPr>
          <w:rFonts w:ascii="Tahoma" w:hAnsi="Tahoma" w:cs="Tahoma"/>
          <w:color w:val="000000"/>
          <w:sz w:val="22"/>
          <w:szCs w:val="22"/>
          <w:lang w:val="ro-RO"/>
        </w:rPr>
        <w:t xml:space="preserve">notificări </w:t>
      </w:r>
      <w:r w:rsidRPr="008C2001">
        <w:rPr>
          <w:rFonts w:ascii="Tahoma" w:hAnsi="Tahoma" w:cs="Tahoma"/>
          <w:color w:val="000000"/>
          <w:sz w:val="22"/>
          <w:szCs w:val="22"/>
          <w:lang w:val="ro-RO"/>
        </w:rPr>
        <w:t>prealabil</w:t>
      </w:r>
      <w:r w:rsidR="00134B17"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scris</w:t>
      </w:r>
      <w:r w:rsidR="00134B17"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Încetarea Convenţiei se va produce în termen de </w:t>
      </w:r>
      <w:r w:rsidR="0045614C" w:rsidRPr="008C2001">
        <w:rPr>
          <w:rFonts w:ascii="Tahoma" w:hAnsi="Tahoma" w:cs="Tahoma"/>
          <w:color w:val="000000"/>
          <w:sz w:val="22"/>
          <w:szCs w:val="22"/>
          <w:lang w:val="ro-RO"/>
        </w:rPr>
        <w:t xml:space="preserve">o </w:t>
      </w:r>
      <w:r w:rsidRPr="008C2001">
        <w:rPr>
          <w:rFonts w:ascii="Tahoma" w:hAnsi="Tahoma" w:cs="Tahoma"/>
          <w:color w:val="000000"/>
          <w:sz w:val="22"/>
          <w:szCs w:val="22"/>
          <w:lang w:val="ro-RO"/>
        </w:rPr>
        <w:t>(</w:t>
      </w:r>
      <w:r w:rsidR="0045614C" w:rsidRPr="008C2001">
        <w:rPr>
          <w:rFonts w:ascii="Tahoma" w:hAnsi="Tahoma" w:cs="Tahoma"/>
          <w:color w:val="000000"/>
          <w:sz w:val="22"/>
          <w:szCs w:val="22"/>
          <w:lang w:val="ro-RO"/>
        </w:rPr>
        <w:t>1</w:t>
      </w:r>
      <w:r w:rsidRPr="008C2001">
        <w:rPr>
          <w:rFonts w:ascii="Tahoma" w:hAnsi="Tahoma" w:cs="Tahoma"/>
          <w:color w:val="000000"/>
          <w:sz w:val="22"/>
          <w:szCs w:val="22"/>
          <w:lang w:val="ro-RO"/>
        </w:rPr>
        <w:t>) săptămân</w:t>
      </w:r>
      <w:r w:rsidR="0045614C" w:rsidRPr="008C2001">
        <w:rPr>
          <w:rFonts w:ascii="Tahoma" w:hAnsi="Tahoma" w:cs="Tahoma"/>
          <w:color w:val="000000"/>
          <w:sz w:val="22"/>
          <w:szCs w:val="22"/>
          <w:lang w:val="ro-RO"/>
        </w:rPr>
        <w:t>ă</w:t>
      </w:r>
      <w:r w:rsidRPr="008C2001">
        <w:rPr>
          <w:rFonts w:ascii="Tahoma" w:hAnsi="Tahoma" w:cs="Tahoma"/>
          <w:color w:val="000000"/>
          <w:sz w:val="22"/>
          <w:szCs w:val="22"/>
          <w:lang w:val="ro-RO"/>
        </w:rPr>
        <w:t xml:space="preserve"> de la data primirii notificării de </w:t>
      </w:r>
      <w:r w:rsidR="0045614C" w:rsidRPr="008C2001">
        <w:rPr>
          <w:rFonts w:ascii="Tahoma" w:hAnsi="Tahoma" w:cs="Tahoma"/>
          <w:color w:val="000000"/>
          <w:sz w:val="22"/>
          <w:szCs w:val="22"/>
          <w:lang w:val="ro-RO"/>
        </w:rPr>
        <w:t xml:space="preserve">către </w:t>
      </w:r>
      <w:r w:rsidR="00EC47DB" w:rsidRPr="008C2001">
        <w:rPr>
          <w:rFonts w:ascii="Tahoma" w:hAnsi="Tahoma" w:cs="Tahoma"/>
          <w:color w:val="000000"/>
          <w:sz w:val="22"/>
          <w:szCs w:val="22"/>
          <w:lang w:val="ro-RO"/>
        </w:rPr>
        <w:t>OPCOM</w:t>
      </w:r>
      <w:r w:rsidR="002C2836" w:rsidRPr="008C2001">
        <w:rPr>
          <w:rFonts w:ascii="Tahoma" w:hAnsi="Tahoma" w:cs="Tahoma"/>
          <w:color w:val="000000"/>
          <w:sz w:val="22"/>
          <w:szCs w:val="22"/>
          <w:lang w:val="ro-RO"/>
        </w:rPr>
        <w:t xml:space="preserve"> S.A.</w:t>
      </w:r>
      <w:r w:rsidRPr="008C2001">
        <w:rPr>
          <w:rFonts w:ascii="Tahoma" w:hAnsi="Tahoma" w:cs="Tahoma"/>
          <w:color w:val="000000"/>
          <w:sz w:val="22"/>
          <w:szCs w:val="22"/>
          <w:lang w:val="ro-RO"/>
        </w:rPr>
        <w:t>, Convenţia aplicându-se în acest interval în versiune</w:t>
      </w:r>
      <w:r w:rsidR="0045614C" w:rsidRPr="008C2001">
        <w:rPr>
          <w:rFonts w:ascii="Tahoma" w:hAnsi="Tahoma" w:cs="Tahoma"/>
          <w:color w:val="000000"/>
          <w:sz w:val="22"/>
          <w:szCs w:val="22"/>
          <w:lang w:val="ro-RO"/>
        </w:rPr>
        <w:t>a</w:t>
      </w:r>
      <w:r w:rsidRPr="008C2001">
        <w:rPr>
          <w:rFonts w:ascii="Tahoma" w:hAnsi="Tahoma" w:cs="Tahoma"/>
          <w:color w:val="000000"/>
          <w:sz w:val="22"/>
          <w:szCs w:val="22"/>
          <w:lang w:val="ro-RO"/>
        </w:rPr>
        <w:t xml:space="preserve"> </w:t>
      </w:r>
      <w:r w:rsidR="0045614C" w:rsidRPr="008C2001">
        <w:rPr>
          <w:rFonts w:ascii="Tahoma" w:hAnsi="Tahoma" w:cs="Tahoma"/>
          <w:color w:val="000000"/>
          <w:sz w:val="22"/>
          <w:szCs w:val="22"/>
          <w:lang w:val="ro-RO"/>
        </w:rPr>
        <w:t>anterioară</w:t>
      </w:r>
      <w:r w:rsidRPr="008C2001">
        <w:rPr>
          <w:rFonts w:ascii="Tahoma" w:hAnsi="Tahoma" w:cs="Tahoma"/>
          <w:color w:val="000000"/>
          <w:sz w:val="22"/>
          <w:szCs w:val="22"/>
          <w:lang w:val="ro-RO"/>
        </w:rPr>
        <w:t xml:space="preserve">. Dacă în termen de două (2) săptămâni de la data aducerii la cunoştinţa publică a modificării Convenţiei, Participantul la </w:t>
      </w:r>
      <w:r w:rsidR="007E7520" w:rsidRPr="008C2001">
        <w:rPr>
          <w:rFonts w:ascii="Tahoma" w:hAnsi="Tahoma" w:cs="Tahoma"/>
          <w:color w:val="000000"/>
          <w:sz w:val="22"/>
          <w:szCs w:val="22"/>
          <w:lang w:val="ro-RO"/>
        </w:rPr>
        <w:t>PZU</w:t>
      </w:r>
      <w:r w:rsidR="005D3AE2" w:rsidRPr="008C2001">
        <w:rPr>
          <w:rFonts w:ascii="Tahoma" w:hAnsi="Tahoma" w:cs="Tahoma"/>
          <w:color w:val="000000"/>
          <w:sz w:val="22"/>
          <w:szCs w:val="22"/>
          <w:lang w:val="ro-RO" w:eastAsia="en-US"/>
        </w:rPr>
        <w:t xml:space="preserve"> și/sau P.I.,</w:t>
      </w:r>
      <w:r w:rsidRPr="008C2001">
        <w:rPr>
          <w:rFonts w:ascii="Tahoma" w:hAnsi="Tahoma" w:cs="Tahoma"/>
          <w:color w:val="000000"/>
          <w:sz w:val="22"/>
          <w:szCs w:val="22"/>
          <w:lang w:val="ro-RO"/>
        </w:rPr>
        <w:t xml:space="preserve"> nu denunţă unilateral Convenţia, se va considera că Participantul la P</w:t>
      </w:r>
      <w:r w:rsidR="007E7520" w:rsidRPr="008C2001">
        <w:rPr>
          <w:rFonts w:ascii="Tahoma" w:hAnsi="Tahoma" w:cs="Tahoma"/>
          <w:color w:val="000000"/>
          <w:sz w:val="22"/>
          <w:szCs w:val="22"/>
          <w:lang w:val="ro-RO"/>
        </w:rPr>
        <w:t>ZU</w:t>
      </w:r>
      <w:r w:rsidR="005D3AE2" w:rsidRPr="008C2001">
        <w:rPr>
          <w:rFonts w:ascii="Tahoma" w:hAnsi="Tahoma" w:cs="Tahoma"/>
          <w:color w:val="000000"/>
          <w:sz w:val="22"/>
          <w:szCs w:val="22"/>
          <w:lang w:val="ro-RO" w:eastAsia="en-US"/>
        </w:rPr>
        <w:t xml:space="preserve"> și/sau P.I.</w:t>
      </w:r>
      <w:r w:rsidRPr="008C2001">
        <w:rPr>
          <w:rFonts w:ascii="Tahoma" w:hAnsi="Tahoma" w:cs="Tahoma"/>
          <w:color w:val="000000"/>
          <w:sz w:val="22"/>
          <w:szCs w:val="22"/>
          <w:lang w:val="ro-RO"/>
        </w:rPr>
        <w:t xml:space="preserve"> îşi însuşeşte de plin drept noul conţinut al acesteia.</w:t>
      </w:r>
    </w:p>
    <w:p w14:paraId="7085720B" w14:textId="77777777" w:rsidR="007C6C47" w:rsidRPr="008C2001" w:rsidRDefault="007C6C47" w:rsidP="00E01F7E">
      <w:pPr>
        <w:numPr>
          <w:ilvl w:val="0"/>
          <w:numId w:val="34"/>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Prezenta Convenţie se consideră </w:t>
      </w:r>
      <w:r w:rsidRPr="008C2001">
        <w:rPr>
          <w:rFonts w:ascii="Tahoma" w:hAnsi="Tahoma" w:cs="Tahoma"/>
          <w:color w:val="000000"/>
          <w:sz w:val="22"/>
          <w:szCs w:val="22"/>
          <w:lang w:val="ro-RO" w:eastAsia="en-US"/>
        </w:rPr>
        <w:t>reziliată</w:t>
      </w:r>
      <w:r w:rsidRPr="008C2001">
        <w:rPr>
          <w:rFonts w:ascii="Tahoma" w:hAnsi="Tahoma" w:cs="Tahoma"/>
          <w:color w:val="000000"/>
          <w:sz w:val="22"/>
          <w:szCs w:val="22"/>
          <w:lang w:val="ro-RO"/>
        </w:rPr>
        <w:t xml:space="preserve"> de</w:t>
      </w:r>
      <w:r w:rsidR="00FA1440"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plin drept, fără punere în întârziere, fără a fi necesară acordarea unui termen de preaviz, fără intervenţia instanţei de judecată şi fără altă formalitate prealabilă de la data la care </w:t>
      </w:r>
      <w:r w:rsidR="00EC47DB" w:rsidRPr="008C2001">
        <w:rPr>
          <w:rFonts w:ascii="Tahoma" w:hAnsi="Tahoma" w:cs="Tahoma"/>
          <w:color w:val="000000"/>
          <w:sz w:val="22"/>
          <w:szCs w:val="22"/>
          <w:lang w:val="ro-RO"/>
        </w:rPr>
        <w:t>OPCOM</w:t>
      </w:r>
      <w:r w:rsidR="002C2836" w:rsidRPr="008C2001">
        <w:rPr>
          <w:rFonts w:ascii="Tahoma" w:hAnsi="Tahoma" w:cs="Tahoma"/>
          <w:color w:val="000000"/>
          <w:sz w:val="22"/>
          <w:szCs w:val="22"/>
          <w:lang w:val="ro-RO"/>
        </w:rPr>
        <w:t xml:space="preserve"> S.A.</w:t>
      </w:r>
      <w:r w:rsidR="00F04717"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a fost informată asupra faptului că Participantului la P</w:t>
      </w:r>
      <w:r w:rsidR="007E7520" w:rsidRPr="008C2001">
        <w:rPr>
          <w:rFonts w:ascii="Tahoma" w:hAnsi="Tahoma" w:cs="Tahoma"/>
          <w:color w:val="000000"/>
          <w:sz w:val="22"/>
          <w:szCs w:val="22"/>
          <w:lang w:val="ro-RO"/>
        </w:rPr>
        <w:t>ZU</w:t>
      </w:r>
      <w:r w:rsidR="00930F5C" w:rsidRPr="008C2001">
        <w:rPr>
          <w:rFonts w:ascii="Tahoma" w:hAnsi="Tahoma" w:cs="Tahoma"/>
          <w:color w:val="000000"/>
          <w:sz w:val="22"/>
          <w:szCs w:val="22"/>
          <w:lang w:val="ro-RO"/>
        </w:rPr>
        <w:t xml:space="preserve"> și/sau P.I.</w:t>
      </w:r>
      <w:r w:rsidRPr="008C2001">
        <w:rPr>
          <w:rFonts w:ascii="Tahoma" w:hAnsi="Tahoma" w:cs="Tahoma"/>
          <w:color w:val="000000"/>
          <w:sz w:val="22"/>
          <w:szCs w:val="22"/>
          <w:lang w:val="ro-RO"/>
        </w:rPr>
        <w:t xml:space="preserve"> i-a fost retrasă Licenţa</w:t>
      </w:r>
      <w:r w:rsidR="00FA1440" w:rsidRPr="008C2001">
        <w:rPr>
          <w:rFonts w:ascii="Tahoma" w:hAnsi="Tahoma" w:cs="Tahoma"/>
          <w:color w:val="000000"/>
          <w:sz w:val="22"/>
          <w:szCs w:val="22"/>
          <w:lang w:val="ro-RO"/>
        </w:rPr>
        <w:t>.</w:t>
      </w:r>
    </w:p>
    <w:p w14:paraId="4A7503D6" w14:textId="77777777" w:rsidR="00802455" w:rsidRPr="008C2001" w:rsidRDefault="00802455" w:rsidP="003A7BCC">
      <w:pPr>
        <w:spacing w:before="120" w:line="360" w:lineRule="auto"/>
        <w:jc w:val="both"/>
        <w:rPr>
          <w:rFonts w:ascii="Tahoma" w:hAnsi="Tahoma" w:cs="Tahoma"/>
          <w:color w:val="000000"/>
          <w:sz w:val="22"/>
          <w:szCs w:val="22"/>
          <w:lang w:val="ro-RO"/>
        </w:rPr>
      </w:pPr>
    </w:p>
    <w:p w14:paraId="0620FBB1"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t xml:space="preserve">Art. </w:t>
      </w:r>
      <w:r w:rsidR="002F31F2" w:rsidRPr="008C2001">
        <w:rPr>
          <w:rFonts w:ascii="Tahoma" w:hAnsi="Tahoma" w:cs="Tahoma"/>
          <w:b/>
          <w:color w:val="000000"/>
          <w:sz w:val="22"/>
          <w:szCs w:val="22"/>
          <w:lang w:val="ro-RO"/>
        </w:rPr>
        <w:t>10</w:t>
      </w:r>
      <w:r w:rsidR="005F3647"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LEGEA APLICABILĂ</w:t>
      </w:r>
    </w:p>
    <w:p w14:paraId="3A646BB3" w14:textId="77777777" w:rsidR="007C6C47" w:rsidRPr="008C2001" w:rsidRDefault="007C6C47" w:rsidP="00E01F7E">
      <w:pPr>
        <w:numPr>
          <w:ilvl w:val="0"/>
          <w:numId w:val="35"/>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Prezenta Convenţie este guvernată şi interpretată potrivit legii române.</w:t>
      </w:r>
    </w:p>
    <w:p w14:paraId="398486EC" w14:textId="77777777" w:rsidR="00C931A6" w:rsidRPr="008C2001" w:rsidRDefault="007C6C47" w:rsidP="00842200">
      <w:pPr>
        <w:spacing w:before="120" w:line="360" w:lineRule="auto"/>
        <w:ind w:left="720"/>
        <w:jc w:val="both"/>
        <w:rPr>
          <w:rFonts w:ascii="Times" w:hAnsi="Times"/>
          <w:sz w:val="20"/>
          <w:szCs w:val="20"/>
          <w:lang w:val="fr-FR" w:eastAsia="en-US"/>
        </w:rPr>
      </w:pPr>
      <w:r w:rsidRPr="008C2001">
        <w:rPr>
          <w:rFonts w:ascii="Tahoma" w:hAnsi="Tahoma" w:cs="Tahoma"/>
          <w:color w:val="000000"/>
          <w:sz w:val="22"/>
          <w:szCs w:val="22"/>
          <w:lang w:val="ro-RO"/>
        </w:rPr>
        <w:t>Orice neînţelegere sau dispută care se poate ivi între Părţi, în cadrul sau în legătură cu executarea Convenţiei, inclusiv referitor la încheierea, executarea ori desfiinţarea sa, va fi soluţionată pe cale amiabilă, în termen de cel mult cincisprezece (15) zile calendaristice de la data notificării unei asemenea neînţelegeri sau/şi dispute. Dacă la expirarea acestui termen, ce va putea fi prelungit prin acordul Părţilor, acestea nu reuşesc să rezolve în mod amiabil neînţelegerea/divergenţa contractuală, fiecare Parte poate solicita ca disputa să se soluţioneze prin arbitrajul Curţii de Arbitraj Comercial Internaţional de pe lângă Camera de Comerţ şi Industrie a României, în conformitate cu Regulile de procedură arbitrală ale acestei Curţi</w:t>
      </w:r>
      <w:r w:rsidR="00134B17" w:rsidRPr="008C2001">
        <w:rPr>
          <w:rFonts w:ascii="Tahoma" w:hAnsi="Tahoma" w:cs="Tahoma"/>
          <w:color w:val="000000"/>
          <w:sz w:val="22"/>
          <w:szCs w:val="22"/>
          <w:lang w:val="ro-RO"/>
        </w:rPr>
        <w:t>,</w:t>
      </w:r>
      <w:r w:rsidR="001579AE" w:rsidRPr="008C2001">
        <w:rPr>
          <w:rFonts w:ascii="Tahoma" w:hAnsi="Tahoma" w:cs="Tahoma"/>
          <w:color w:val="000000"/>
          <w:sz w:val="22"/>
          <w:szCs w:val="22"/>
          <w:lang w:val="ro-RO"/>
        </w:rPr>
        <w:t xml:space="preserve"> </w:t>
      </w:r>
      <w:bookmarkStart w:id="35" w:name="_Hlk18512631"/>
      <w:r w:rsidR="001579AE" w:rsidRPr="008C2001">
        <w:rPr>
          <w:rFonts w:ascii="Tahoma" w:hAnsi="Tahoma" w:cs="Tahoma"/>
          <w:color w:val="000000"/>
          <w:sz w:val="22"/>
          <w:szCs w:val="22"/>
          <w:lang w:val="ro-RO"/>
        </w:rPr>
        <w:t>Reguli ce sunt considerate încorporate în prezentul articol prin trimitere. Tribunalul arbitral va fi constituit din trei (3) arbitri</w:t>
      </w:r>
      <w:r w:rsidR="00134B17" w:rsidRPr="008C2001">
        <w:rPr>
          <w:rFonts w:ascii="Tahoma" w:hAnsi="Tahoma" w:cs="Tahoma"/>
          <w:color w:val="000000"/>
          <w:sz w:val="22"/>
          <w:szCs w:val="22"/>
          <w:lang w:val="ro-RO"/>
        </w:rPr>
        <w:t>.</w:t>
      </w:r>
      <w:r w:rsidR="001579AE" w:rsidRPr="008C2001">
        <w:rPr>
          <w:rFonts w:ascii="Tahoma" w:hAnsi="Tahoma" w:cs="Tahoma"/>
          <w:color w:val="000000"/>
          <w:sz w:val="22"/>
          <w:szCs w:val="22"/>
          <w:lang w:val="ro-RO"/>
        </w:rPr>
        <w:t xml:space="preserve"> Limba ce va fi utilizată în procedura arbitrală va fi limba română și limba probelor va fi limba română</w:t>
      </w:r>
      <w:r w:rsidR="00C931A6" w:rsidRPr="008C2001">
        <w:rPr>
          <w:rFonts w:ascii="Tahoma" w:hAnsi="Tahoma" w:cs="Tahoma"/>
          <w:color w:val="000000"/>
          <w:sz w:val="22"/>
          <w:szCs w:val="22"/>
          <w:lang w:val="ro-RO"/>
        </w:rPr>
        <w:t>.</w:t>
      </w:r>
    </w:p>
    <w:bookmarkEnd w:id="35"/>
    <w:p w14:paraId="2C38DDDB" w14:textId="77777777" w:rsidR="000457E7" w:rsidRPr="008C2001" w:rsidRDefault="007C6C47" w:rsidP="00E01F7E">
      <w:pPr>
        <w:numPr>
          <w:ilvl w:val="0"/>
          <w:numId w:val="35"/>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Locul arbitrajului va fi la Bucureşti. Hotărârea arbitrală este definitivă şi obligatorie.</w:t>
      </w:r>
    </w:p>
    <w:p w14:paraId="1CA3F766" w14:textId="77777777" w:rsidR="000457E7" w:rsidRPr="008C2001" w:rsidRDefault="000457E7" w:rsidP="00E01F7E">
      <w:pPr>
        <w:numPr>
          <w:ilvl w:val="0"/>
          <w:numId w:val="35"/>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Hotărârea Curţii de Arbitraj Comercial Internaţional de pe lângă Camera de Comerţ şi Industrie a României care va fi pronunţată de </w:t>
      </w:r>
      <w:r w:rsidR="00134B17" w:rsidRPr="008C2001">
        <w:rPr>
          <w:rFonts w:ascii="Tahoma" w:hAnsi="Tahoma" w:cs="Tahoma"/>
          <w:color w:val="000000"/>
          <w:sz w:val="22"/>
          <w:szCs w:val="22"/>
          <w:lang w:val="ro-RO"/>
        </w:rPr>
        <w:t>tribunalul arbitral</w:t>
      </w:r>
      <w:r w:rsidR="000B7EDC"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 xml:space="preserve">va putea fi consultată de Participanţii la </w:t>
      </w:r>
      <w:r w:rsidR="007A6382" w:rsidRPr="008C2001">
        <w:rPr>
          <w:rFonts w:ascii="Tahoma" w:hAnsi="Tahoma" w:cs="Tahoma"/>
          <w:color w:val="000000"/>
          <w:sz w:val="22"/>
          <w:szCs w:val="22"/>
          <w:lang w:val="ro-RO"/>
        </w:rPr>
        <w:t>P</w:t>
      </w:r>
      <w:r w:rsidR="007E7520" w:rsidRPr="008C2001">
        <w:rPr>
          <w:rFonts w:ascii="Tahoma" w:hAnsi="Tahoma" w:cs="Tahoma"/>
          <w:color w:val="000000"/>
          <w:sz w:val="22"/>
          <w:szCs w:val="22"/>
          <w:lang w:val="ro-RO"/>
        </w:rPr>
        <w:t>ZU</w:t>
      </w:r>
      <w:r w:rsidR="005D3AE2" w:rsidRPr="008C2001">
        <w:rPr>
          <w:lang w:val="ro-RO"/>
        </w:rPr>
        <w:t xml:space="preserve"> </w:t>
      </w:r>
      <w:r w:rsidR="005D3AE2" w:rsidRPr="008C2001">
        <w:rPr>
          <w:rFonts w:ascii="Tahoma" w:hAnsi="Tahoma" w:cs="Tahoma"/>
          <w:color w:val="000000"/>
          <w:sz w:val="22"/>
          <w:szCs w:val="22"/>
          <w:lang w:val="ro-RO"/>
        </w:rPr>
        <w:t>și/sau P.I.,</w:t>
      </w:r>
      <w:r w:rsidR="007A6382"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care nu sunt Părţi în respectiva dispută, cu condiţia ca informaţiile care sunt confidenţiale să fie înlăturate din aceasta.</w:t>
      </w:r>
    </w:p>
    <w:p w14:paraId="5956B98D" w14:textId="77777777" w:rsidR="00105EB0" w:rsidRDefault="00105EB0" w:rsidP="006116DA">
      <w:pPr>
        <w:spacing w:before="120" w:line="360" w:lineRule="auto"/>
        <w:jc w:val="both"/>
        <w:rPr>
          <w:rFonts w:ascii="Tahoma" w:hAnsi="Tahoma" w:cs="Tahoma"/>
          <w:color w:val="000000"/>
          <w:sz w:val="22"/>
          <w:szCs w:val="22"/>
          <w:lang w:val="ro-RO"/>
        </w:rPr>
      </w:pPr>
    </w:p>
    <w:p w14:paraId="175E6506" w14:textId="77777777" w:rsidR="0005480F" w:rsidRDefault="0005480F" w:rsidP="006116DA">
      <w:pPr>
        <w:spacing w:before="120" w:line="360" w:lineRule="auto"/>
        <w:jc w:val="both"/>
        <w:rPr>
          <w:rFonts w:ascii="Tahoma" w:hAnsi="Tahoma" w:cs="Tahoma"/>
          <w:color w:val="000000"/>
          <w:sz w:val="22"/>
          <w:szCs w:val="22"/>
          <w:lang w:val="ro-RO"/>
        </w:rPr>
      </w:pPr>
    </w:p>
    <w:p w14:paraId="5B521FFB" w14:textId="77777777" w:rsidR="0005480F" w:rsidRPr="008C2001" w:rsidRDefault="0005480F" w:rsidP="006116DA">
      <w:pPr>
        <w:spacing w:before="120" w:line="360" w:lineRule="auto"/>
        <w:jc w:val="both"/>
        <w:rPr>
          <w:rFonts w:ascii="Tahoma" w:hAnsi="Tahoma" w:cs="Tahoma"/>
          <w:color w:val="000000"/>
          <w:sz w:val="22"/>
          <w:szCs w:val="22"/>
          <w:lang w:val="ro-RO"/>
        </w:rPr>
      </w:pPr>
    </w:p>
    <w:p w14:paraId="6F194A95" w14:textId="77777777" w:rsidR="00D9253C" w:rsidRPr="008C2001" w:rsidRDefault="007C6C47" w:rsidP="00E01F7E">
      <w:pPr>
        <w:spacing w:before="120" w:line="360" w:lineRule="auto"/>
        <w:jc w:val="both"/>
        <w:rPr>
          <w:rFonts w:ascii="Tahoma" w:hAnsi="Tahoma" w:cs="Tahoma"/>
          <w:b/>
          <w:color w:val="000000"/>
          <w:sz w:val="22"/>
          <w:szCs w:val="22"/>
          <w:lang w:val="ro-RO"/>
        </w:rPr>
      </w:pPr>
      <w:r w:rsidRPr="008C2001">
        <w:rPr>
          <w:rFonts w:ascii="Tahoma" w:hAnsi="Tahoma" w:cs="Tahoma"/>
          <w:b/>
          <w:color w:val="000000"/>
          <w:sz w:val="22"/>
          <w:szCs w:val="22"/>
          <w:lang w:val="ro-RO"/>
        </w:rPr>
        <w:lastRenderedPageBreak/>
        <w:t xml:space="preserve">Art. </w:t>
      </w:r>
      <w:r w:rsidR="005F3647" w:rsidRPr="008C2001">
        <w:rPr>
          <w:rFonts w:ascii="Tahoma" w:hAnsi="Tahoma" w:cs="Tahoma"/>
          <w:b/>
          <w:color w:val="000000"/>
          <w:sz w:val="22"/>
          <w:szCs w:val="22"/>
          <w:lang w:val="ro-RO"/>
        </w:rPr>
        <w:t>1</w:t>
      </w:r>
      <w:r w:rsidR="002F31F2" w:rsidRPr="008C2001">
        <w:rPr>
          <w:rFonts w:ascii="Tahoma" w:hAnsi="Tahoma" w:cs="Tahoma"/>
          <w:b/>
          <w:color w:val="000000"/>
          <w:sz w:val="22"/>
          <w:szCs w:val="22"/>
          <w:lang w:val="ro-RO"/>
        </w:rPr>
        <w:t>1</w:t>
      </w:r>
      <w:r w:rsidR="005F3647" w:rsidRPr="008C2001">
        <w:rPr>
          <w:rFonts w:ascii="Tahoma" w:hAnsi="Tahoma" w:cs="Tahoma"/>
          <w:b/>
          <w:color w:val="000000"/>
          <w:sz w:val="22"/>
          <w:szCs w:val="22"/>
          <w:lang w:val="ro-RO"/>
        </w:rPr>
        <w:t xml:space="preserve">  </w:t>
      </w:r>
      <w:r w:rsidRPr="008C2001">
        <w:rPr>
          <w:rFonts w:ascii="Tahoma" w:hAnsi="Tahoma" w:cs="Tahoma"/>
          <w:b/>
          <w:color w:val="000000"/>
          <w:sz w:val="22"/>
          <w:szCs w:val="22"/>
          <w:lang w:val="ro-RO"/>
        </w:rPr>
        <w:t>DISPOZIŢII FINALE</w:t>
      </w:r>
    </w:p>
    <w:p w14:paraId="384F39B4" w14:textId="77777777" w:rsidR="007C6C47" w:rsidRPr="008C2001" w:rsidRDefault="007C6C47" w:rsidP="00E01F7E">
      <w:pPr>
        <w:numPr>
          <w:ilvl w:val="0"/>
          <w:numId w:val="3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Părţile declară că sunt informate pe deplin, că au luat la cunoştinţă şi îşi asumă în totalitate conţinutul standard al Convenţiei</w:t>
      </w:r>
      <w:r w:rsidR="0045614C"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publicate pe site-ul </w:t>
      </w:r>
      <w:hyperlink r:id="rId12" w:history="1">
        <w:r w:rsidRPr="008C2001">
          <w:rPr>
            <w:rStyle w:val="Hyperlink"/>
            <w:rFonts w:ascii="Tahoma" w:hAnsi="Tahoma" w:cs="Tahoma"/>
            <w:color w:val="000000"/>
            <w:sz w:val="22"/>
            <w:szCs w:val="22"/>
            <w:lang w:val="ro-RO"/>
          </w:rPr>
          <w:t>www.opcom.ro</w:t>
        </w:r>
      </w:hyperlink>
      <w:r w:rsidRPr="008C2001">
        <w:rPr>
          <w:rFonts w:ascii="Tahoma" w:hAnsi="Tahoma" w:cs="Tahoma"/>
          <w:color w:val="000000"/>
          <w:sz w:val="22"/>
          <w:szCs w:val="22"/>
          <w:lang w:val="ro-RO"/>
        </w:rPr>
        <w:t>.</w:t>
      </w:r>
    </w:p>
    <w:p w14:paraId="526586BB" w14:textId="620FAE1D" w:rsidR="00CA29C3" w:rsidRPr="008C2001" w:rsidRDefault="00CA29C3" w:rsidP="00E01F7E">
      <w:pPr>
        <w:numPr>
          <w:ilvl w:val="0"/>
          <w:numId w:val="3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Participantul care este înregistrat doar la una dintre piețele PZU sau P</w:t>
      </w:r>
      <w:r w:rsidR="00CB08F8" w:rsidRPr="008C2001">
        <w:rPr>
          <w:rFonts w:ascii="Tahoma" w:hAnsi="Tahoma" w:cs="Tahoma"/>
          <w:color w:val="000000"/>
          <w:sz w:val="22"/>
          <w:szCs w:val="22"/>
          <w:lang w:val="ro-RO"/>
        </w:rPr>
        <w:t>.</w:t>
      </w:r>
      <w:r w:rsidRPr="008C2001">
        <w:rPr>
          <w:rFonts w:ascii="Tahoma" w:hAnsi="Tahoma" w:cs="Tahoma"/>
          <w:color w:val="000000"/>
          <w:sz w:val="22"/>
          <w:szCs w:val="22"/>
          <w:lang w:val="ro-RO"/>
        </w:rPr>
        <w:t>I</w:t>
      </w:r>
      <w:r w:rsidR="00CB08F8"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și dorește să fie înregistrat și l</w:t>
      </w:r>
      <w:r w:rsidR="00CB08F8" w:rsidRPr="008C2001">
        <w:rPr>
          <w:rFonts w:ascii="Tahoma" w:hAnsi="Tahoma" w:cs="Tahoma"/>
          <w:color w:val="000000"/>
          <w:sz w:val="22"/>
          <w:szCs w:val="22"/>
          <w:lang w:val="ro-RO"/>
        </w:rPr>
        <w:t>a</w:t>
      </w:r>
      <w:r w:rsidRPr="008C2001">
        <w:rPr>
          <w:rFonts w:ascii="Tahoma" w:hAnsi="Tahoma" w:cs="Tahoma"/>
          <w:color w:val="000000"/>
          <w:sz w:val="22"/>
          <w:szCs w:val="22"/>
          <w:lang w:val="ro-RO"/>
        </w:rPr>
        <w:t xml:space="preserve"> cealaltă piață</w:t>
      </w:r>
      <w:r w:rsidR="00D24401" w:rsidRPr="008C2001">
        <w:rPr>
          <w:rFonts w:ascii="Tahoma" w:hAnsi="Tahoma" w:cs="Tahoma"/>
          <w:color w:val="000000"/>
          <w:sz w:val="22"/>
          <w:szCs w:val="22"/>
          <w:lang w:val="ro-RO"/>
        </w:rPr>
        <w:t xml:space="preserve"> va urma </w:t>
      </w:r>
      <w:r w:rsidR="00EF7764" w:rsidRPr="008C2001">
        <w:rPr>
          <w:rFonts w:ascii="Tahoma" w:hAnsi="Tahoma" w:cs="Tahoma"/>
          <w:color w:val="000000"/>
          <w:sz w:val="22"/>
          <w:szCs w:val="22"/>
          <w:lang w:val="ro-RO"/>
        </w:rPr>
        <w:t>„</w:t>
      </w:r>
      <w:r w:rsidR="00D24401" w:rsidRPr="008C2001">
        <w:rPr>
          <w:rFonts w:ascii="Tahoma" w:hAnsi="Tahoma" w:cs="Tahoma"/>
          <w:i/>
          <w:iCs/>
          <w:color w:val="000000"/>
          <w:sz w:val="22"/>
          <w:szCs w:val="22"/>
          <w:lang w:val="ro-RO"/>
        </w:rPr>
        <w:t>Procendura privind înregistrarea participanților la piețele organizate de energie electrică administrate de OPCOM S.A.</w:t>
      </w:r>
      <w:r w:rsidR="00EF7764" w:rsidRPr="008C2001">
        <w:rPr>
          <w:rFonts w:ascii="Tahoma" w:hAnsi="Tahoma" w:cs="Tahoma"/>
          <w:color w:val="000000"/>
          <w:sz w:val="22"/>
          <w:szCs w:val="22"/>
          <w:lang w:val="ro-RO"/>
        </w:rPr>
        <w:t>”</w:t>
      </w:r>
      <w:r w:rsidR="00D24401" w:rsidRPr="008C2001">
        <w:rPr>
          <w:rFonts w:ascii="Tahoma" w:hAnsi="Tahoma" w:cs="Tahoma"/>
          <w:color w:val="000000"/>
          <w:sz w:val="22"/>
          <w:szCs w:val="22"/>
          <w:lang w:val="ro-RO"/>
        </w:rPr>
        <w:t>,</w:t>
      </w:r>
      <w:r w:rsidR="00D24401" w:rsidRPr="008C2001">
        <w:rPr>
          <w:rFonts w:ascii="Tahoma" w:hAnsi="Tahoma" w:cs="Tahoma"/>
          <w:i/>
          <w:iCs/>
          <w:color w:val="000000"/>
          <w:sz w:val="22"/>
          <w:szCs w:val="22"/>
          <w:lang w:val="ro-RO"/>
        </w:rPr>
        <w:t xml:space="preserve"> </w:t>
      </w:r>
      <w:r w:rsidR="00D24401" w:rsidRPr="008C2001">
        <w:rPr>
          <w:rFonts w:ascii="Tahoma" w:hAnsi="Tahoma" w:cs="Tahoma"/>
          <w:color w:val="000000"/>
          <w:sz w:val="22"/>
          <w:szCs w:val="22"/>
          <w:lang w:val="ro-RO"/>
        </w:rPr>
        <w:t xml:space="preserve">astfel cum aceasta este publicată pe site-ul </w:t>
      </w:r>
      <w:hyperlink r:id="rId13" w:history="1">
        <w:r w:rsidR="00D24401" w:rsidRPr="008C2001">
          <w:rPr>
            <w:rStyle w:val="Hyperlink"/>
            <w:rFonts w:ascii="Tahoma" w:hAnsi="Tahoma" w:cs="Tahoma"/>
            <w:color w:val="000000"/>
            <w:sz w:val="22"/>
            <w:szCs w:val="22"/>
            <w:lang w:val="ro-RO"/>
          </w:rPr>
          <w:t>www.opcom.ro</w:t>
        </w:r>
      </w:hyperlink>
      <w:r w:rsidR="00D24401" w:rsidRPr="008C2001">
        <w:rPr>
          <w:rFonts w:ascii="Tahoma" w:hAnsi="Tahoma" w:cs="Tahoma"/>
          <w:color w:val="000000"/>
          <w:sz w:val="22"/>
          <w:szCs w:val="22"/>
          <w:lang w:val="ro-RO"/>
        </w:rPr>
        <w:t>.</w:t>
      </w:r>
    </w:p>
    <w:p w14:paraId="1BEE93B2" w14:textId="77777777" w:rsidR="00891219" w:rsidRPr="008C2001" w:rsidRDefault="000457E7" w:rsidP="00E01F7E">
      <w:pPr>
        <w:numPr>
          <w:ilvl w:val="0"/>
          <w:numId w:val="36"/>
        </w:num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t>În înţelesul Convenţiei</w:t>
      </w:r>
      <w:r w:rsidR="00F34B4C"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termenii şi expresiile folosite au definiţiile </w:t>
      </w:r>
      <w:r w:rsidR="00F95A85" w:rsidRPr="008C2001">
        <w:rPr>
          <w:rFonts w:ascii="Tahoma" w:hAnsi="Tahoma" w:cs="Tahoma"/>
          <w:color w:val="000000"/>
          <w:sz w:val="22"/>
          <w:szCs w:val="22"/>
          <w:lang w:val="ro-RO"/>
        </w:rPr>
        <w:t>di</w:t>
      </w:r>
      <w:r w:rsidRPr="008C2001">
        <w:rPr>
          <w:rFonts w:ascii="Tahoma" w:hAnsi="Tahoma" w:cs="Tahoma"/>
          <w:color w:val="000000"/>
          <w:sz w:val="22"/>
          <w:szCs w:val="22"/>
          <w:lang w:val="ro-RO"/>
        </w:rPr>
        <w:t xml:space="preserve">n Anexa 1 la </w:t>
      </w:r>
      <w:r w:rsidR="00CA29C3" w:rsidRPr="008C2001">
        <w:rPr>
          <w:rFonts w:ascii="Tahoma" w:hAnsi="Tahoma" w:cs="Tahoma"/>
          <w:color w:val="000000"/>
          <w:sz w:val="22"/>
          <w:szCs w:val="22"/>
          <w:lang w:val="ro-RO"/>
        </w:rPr>
        <w:t>această Convenție</w:t>
      </w:r>
      <w:r w:rsidR="00CB08F8" w:rsidRPr="008C2001">
        <w:rPr>
          <w:rFonts w:ascii="Tahoma" w:hAnsi="Tahoma" w:cs="Tahoma"/>
          <w:color w:val="000000"/>
          <w:sz w:val="22"/>
          <w:szCs w:val="22"/>
          <w:lang w:val="ro-RO"/>
        </w:rPr>
        <w:t>.</w:t>
      </w:r>
    </w:p>
    <w:p w14:paraId="2AA4CC63" w14:textId="77777777" w:rsidR="00AA0D29" w:rsidRPr="008C2001" w:rsidRDefault="00AA0D29" w:rsidP="00842200">
      <w:pPr>
        <w:spacing w:before="120" w:line="360" w:lineRule="auto"/>
        <w:ind w:left="720"/>
        <w:jc w:val="both"/>
        <w:rPr>
          <w:rFonts w:ascii="Tahoma" w:hAnsi="Tahoma" w:cs="Tahoma"/>
          <w:color w:val="000000"/>
          <w:sz w:val="22"/>
          <w:szCs w:val="22"/>
          <w:lang w:val="ro-RO"/>
        </w:rPr>
      </w:pPr>
    </w:p>
    <w:p w14:paraId="0F41B8B3" w14:textId="39375B39" w:rsidR="000457E7" w:rsidRPr="008C2001" w:rsidRDefault="000457E7" w:rsidP="00E01F7E">
      <w:pPr>
        <w:spacing w:before="120" w:line="360" w:lineRule="auto"/>
        <w:ind w:left="72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Anexa 1 </w:t>
      </w:r>
      <w:r w:rsidR="00F95A85" w:rsidRPr="008C2001">
        <w:rPr>
          <w:rFonts w:ascii="Tahoma" w:hAnsi="Tahoma" w:cs="Tahoma"/>
          <w:color w:val="000000"/>
          <w:sz w:val="22"/>
          <w:szCs w:val="22"/>
          <w:lang w:val="ro-RO"/>
        </w:rPr>
        <w:t xml:space="preserve">– </w:t>
      </w:r>
      <w:r w:rsidR="00F95A85" w:rsidRPr="008C2001">
        <w:rPr>
          <w:rFonts w:ascii="Tahoma" w:hAnsi="Tahoma" w:cs="Tahoma"/>
          <w:i/>
          <w:color w:val="000000"/>
          <w:sz w:val="22"/>
          <w:szCs w:val="22"/>
          <w:lang w:val="ro-RO"/>
        </w:rPr>
        <w:t xml:space="preserve">Termeni standard </w:t>
      </w:r>
      <w:r w:rsidRPr="008C2001">
        <w:rPr>
          <w:rFonts w:ascii="Tahoma" w:hAnsi="Tahoma" w:cs="Tahoma"/>
          <w:i/>
          <w:color w:val="000000"/>
          <w:sz w:val="22"/>
          <w:szCs w:val="22"/>
          <w:lang w:val="ro-RO"/>
        </w:rPr>
        <w:t xml:space="preserve">la </w:t>
      </w:r>
      <w:r w:rsidR="00F95A85" w:rsidRPr="008C2001">
        <w:rPr>
          <w:rFonts w:ascii="Tahoma" w:hAnsi="Tahoma" w:cs="Tahoma"/>
          <w:i/>
          <w:color w:val="000000"/>
          <w:sz w:val="22"/>
          <w:szCs w:val="22"/>
          <w:lang w:val="ro-RO"/>
        </w:rPr>
        <w:t>„</w:t>
      </w:r>
      <w:r w:rsidRPr="008C2001">
        <w:rPr>
          <w:rFonts w:ascii="Tahoma" w:hAnsi="Tahoma" w:cs="Tahoma"/>
          <w:i/>
          <w:color w:val="000000"/>
          <w:sz w:val="22"/>
          <w:szCs w:val="22"/>
          <w:lang w:val="ro-RO"/>
        </w:rPr>
        <w:t xml:space="preserve">Convenţia de participare </w:t>
      </w:r>
      <w:r w:rsidR="00930F5C" w:rsidRPr="008C2001">
        <w:rPr>
          <w:rFonts w:ascii="Tahoma" w:hAnsi="Tahoma" w:cs="Tahoma"/>
          <w:i/>
          <w:iCs/>
          <w:color w:val="000000"/>
          <w:sz w:val="22"/>
          <w:szCs w:val="22"/>
          <w:lang w:val="ro-RO"/>
        </w:rPr>
        <w:t>piețele pe termen scurt de en</w:t>
      </w:r>
      <w:r w:rsidR="00F81B4F" w:rsidRPr="008C2001">
        <w:rPr>
          <w:rFonts w:ascii="Tahoma" w:hAnsi="Tahoma" w:cs="Tahoma"/>
          <w:i/>
          <w:iCs/>
          <w:color w:val="000000"/>
          <w:sz w:val="22"/>
          <w:szCs w:val="22"/>
          <w:lang w:val="ro-RO"/>
        </w:rPr>
        <w:t>e</w:t>
      </w:r>
      <w:r w:rsidR="00930F5C" w:rsidRPr="008C2001">
        <w:rPr>
          <w:rFonts w:ascii="Tahoma" w:hAnsi="Tahoma" w:cs="Tahoma"/>
          <w:i/>
          <w:iCs/>
          <w:color w:val="000000"/>
          <w:sz w:val="22"/>
          <w:szCs w:val="22"/>
          <w:lang w:val="ro-RO"/>
        </w:rPr>
        <w:t>rgie electrică</w:t>
      </w:r>
      <w:r w:rsidRPr="008C2001">
        <w:rPr>
          <w:rFonts w:ascii="Tahoma" w:hAnsi="Tahoma" w:cs="Tahoma"/>
          <w:i/>
          <w:color w:val="000000"/>
          <w:sz w:val="22"/>
          <w:szCs w:val="22"/>
          <w:lang w:val="ro-RO"/>
        </w:rPr>
        <w:t>”</w:t>
      </w:r>
      <w:r w:rsidRPr="008C2001">
        <w:rPr>
          <w:rFonts w:ascii="Tahoma" w:hAnsi="Tahoma" w:cs="Tahoma"/>
          <w:color w:val="000000"/>
          <w:sz w:val="22"/>
          <w:szCs w:val="22"/>
          <w:lang w:val="ro-RO"/>
        </w:rPr>
        <w:t>, face parte integrantă din Convenţie</w:t>
      </w:r>
      <w:r w:rsidR="008D6969" w:rsidRPr="008C2001">
        <w:rPr>
          <w:rFonts w:ascii="Tahoma" w:hAnsi="Tahoma" w:cs="Tahoma"/>
          <w:color w:val="000000"/>
          <w:sz w:val="22"/>
          <w:szCs w:val="22"/>
          <w:lang w:val="ro-RO"/>
        </w:rPr>
        <w:t>;</w:t>
      </w:r>
    </w:p>
    <w:p w14:paraId="6757707C" w14:textId="77777777" w:rsidR="007C6C47" w:rsidRPr="008C2001" w:rsidRDefault="006A389E" w:rsidP="00BE3EEC">
      <w:pPr>
        <w:spacing w:before="120" w:line="360" w:lineRule="auto"/>
        <w:ind w:left="72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Anexa 2 – </w:t>
      </w:r>
      <w:r w:rsidRPr="008C2001">
        <w:rPr>
          <w:rFonts w:ascii="Tahoma" w:hAnsi="Tahoma" w:cs="Tahoma"/>
          <w:i/>
          <w:color w:val="000000"/>
          <w:sz w:val="22"/>
          <w:szCs w:val="22"/>
          <w:lang w:val="ro-RO"/>
        </w:rPr>
        <w:t xml:space="preserve">Procedurile operaţionale ale OPCOM S.A. aferente </w:t>
      </w:r>
      <w:r w:rsidR="002D7AB9" w:rsidRPr="008C2001">
        <w:rPr>
          <w:rFonts w:ascii="Tahoma" w:hAnsi="Tahoma" w:cs="Tahoma"/>
          <w:i/>
          <w:color w:val="000000"/>
          <w:sz w:val="22"/>
          <w:szCs w:val="22"/>
          <w:lang w:val="ro-RO"/>
        </w:rPr>
        <w:t>P</w:t>
      </w:r>
      <w:r w:rsidR="007E7520" w:rsidRPr="008C2001">
        <w:rPr>
          <w:rFonts w:ascii="Tahoma" w:hAnsi="Tahoma" w:cs="Tahoma"/>
          <w:i/>
          <w:color w:val="000000"/>
          <w:sz w:val="22"/>
          <w:szCs w:val="22"/>
          <w:lang w:val="ro-RO"/>
        </w:rPr>
        <w:t>ZU</w:t>
      </w:r>
      <w:r w:rsidR="00995FD1" w:rsidRPr="008C2001">
        <w:rPr>
          <w:rFonts w:ascii="Tahoma" w:hAnsi="Tahoma" w:cs="Tahoma"/>
          <w:i/>
          <w:color w:val="000000"/>
          <w:sz w:val="22"/>
          <w:szCs w:val="22"/>
          <w:lang w:val="ro-RO"/>
        </w:rPr>
        <w:t xml:space="preserve"> și P</w:t>
      </w:r>
      <w:r w:rsidR="00D800E8" w:rsidRPr="008C2001">
        <w:rPr>
          <w:rFonts w:ascii="Tahoma" w:hAnsi="Tahoma" w:cs="Tahoma"/>
          <w:i/>
          <w:color w:val="000000"/>
          <w:sz w:val="22"/>
          <w:szCs w:val="22"/>
          <w:lang w:val="ro-RO"/>
        </w:rPr>
        <w:t>.</w:t>
      </w:r>
      <w:r w:rsidR="00995FD1" w:rsidRPr="008C2001">
        <w:rPr>
          <w:rFonts w:ascii="Tahoma" w:hAnsi="Tahoma" w:cs="Tahoma"/>
          <w:i/>
          <w:color w:val="000000"/>
          <w:sz w:val="22"/>
          <w:szCs w:val="22"/>
          <w:lang w:val="ro-RO"/>
        </w:rPr>
        <w:t>I</w:t>
      </w:r>
      <w:r w:rsidR="00D800E8" w:rsidRPr="008C2001">
        <w:rPr>
          <w:rFonts w:ascii="Tahoma" w:hAnsi="Tahoma" w:cs="Tahoma"/>
          <w:i/>
          <w:color w:val="000000"/>
          <w:sz w:val="22"/>
          <w:szCs w:val="22"/>
          <w:lang w:val="ro-RO"/>
        </w:rPr>
        <w:t>.</w:t>
      </w:r>
      <w:r w:rsidR="004673D0" w:rsidRPr="008C2001">
        <w:rPr>
          <w:rFonts w:ascii="Tahoma" w:hAnsi="Tahoma" w:cs="Tahoma"/>
          <w:i/>
          <w:color w:val="000000"/>
          <w:sz w:val="22"/>
          <w:szCs w:val="22"/>
          <w:lang w:val="ro-RO"/>
        </w:rPr>
        <w:t xml:space="preserve"> cu aplicarea mecanismului de cuplare</w:t>
      </w:r>
      <w:r w:rsidR="002564FB" w:rsidRPr="008C2001">
        <w:rPr>
          <w:rFonts w:ascii="Tahoma" w:hAnsi="Tahoma" w:cs="Tahoma"/>
          <w:i/>
          <w:color w:val="000000"/>
          <w:sz w:val="22"/>
          <w:szCs w:val="22"/>
          <w:lang w:val="ro-RO"/>
        </w:rPr>
        <w:t xml:space="preserve"> </w:t>
      </w:r>
      <w:r w:rsidR="001E799F" w:rsidRPr="008C2001">
        <w:rPr>
          <w:rFonts w:ascii="Tahoma" w:hAnsi="Tahoma" w:cs="Tahoma"/>
          <w:color w:val="000000"/>
          <w:sz w:val="22"/>
          <w:szCs w:val="22"/>
          <w:lang w:val="ro-RO"/>
        </w:rPr>
        <w:t>(</w:t>
      </w:r>
      <w:r w:rsidR="004E400C" w:rsidRPr="008C2001">
        <w:rPr>
          <w:rFonts w:ascii="Tahoma" w:hAnsi="Tahoma" w:cs="Tahoma"/>
          <w:color w:val="000000"/>
          <w:sz w:val="22"/>
          <w:szCs w:val="22"/>
          <w:lang w:val="ro-RO"/>
        </w:rPr>
        <w:t>parte integrantă din Convenţie</w:t>
      </w:r>
      <w:r w:rsidR="001E799F" w:rsidRPr="008C2001">
        <w:rPr>
          <w:rFonts w:ascii="Tahoma" w:hAnsi="Tahoma" w:cs="Tahoma"/>
          <w:color w:val="000000"/>
          <w:sz w:val="22"/>
          <w:szCs w:val="22"/>
          <w:lang w:val="ro-RO"/>
        </w:rPr>
        <w:t>)</w:t>
      </w:r>
      <w:r w:rsidR="008D6969" w:rsidRPr="008C2001">
        <w:rPr>
          <w:rFonts w:ascii="Tahoma" w:hAnsi="Tahoma" w:cs="Tahoma"/>
          <w:color w:val="000000"/>
          <w:sz w:val="22"/>
          <w:szCs w:val="22"/>
          <w:lang w:val="ro-RO"/>
        </w:rPr>
        <w:t>;</w:t>
      </w:r>
    </w:p>
    <w:p w14:paraId="20832D80" w14:textId="77777777" w:rsidR="008D6969" w:rsidRPr="008C2001" w:rsidRDefault="008203AB" w:rsidP="008203AB">
      <w:pPr>
        <w:spacing w:before="120" w:line="360" w:lineRule="auto"/>
        <w:ind w:left="720"/>
        <w:jc w:val="both"/>
        <w:rPr>
          <w:rFonts w:ascii="Tahoma" w:hAnsi="Tahoma" w:cs="Tahoma"/>
          <w:i/>
          <w:iCs/>
          <w:sz w:val="22"/>
          <w:szCs w:val="22"/>
          <w:lang w:val="ro-RO"/>
        </w:rPr>
      </w:pPr>
      <w:r w:rsidRPr="008C2001">
        <w:rPr>
          <w:rFonts w:ascii="Tahoma" w:hAnsi="Tahoma" w:cs="Tahoma"/>
          <w:sz w:val="22"/>
          <w:szCs w:val="22"/>
          <w:lang w:val="ro-RO"/>
        </w:rPr>
        <w:t xml:space="preserve">Anexa 3 –  </w:t>
      </w:r>
      <w:r w:rsidR="008557BA" w:rsidRPr="008C2001">
        <w:rPr>
          <w:rFonts w:ascii="Tahoma" w:hAnsi="Tahoma" w:cs="Tahoma"/>
          <w:i/>
          <w:iCs/>
          <w:sz w:val="22"/>
          <w:szCs w:val="22"/>
          <w:lang w:val="ro-RO"/>
        </w:rPr>
        <w:t xml:space="preserve">Lista membrilor </w:t>
      </w:r>
      <w:r w:rsidR="00D60AA7" w:rsidRPr="008C2001">
        <w:rPr>
          <w:rFonts w:ascii="Tahoma" w:hAnsi="Tahoma" w:cs="Tahoma"/>
          <w:i/>
          <w:iCs/>
          <w:sz w:val="22"/>
          <w:szCs w:val="22"/>
          <w:lang w:val="ro-RO"/>
        </w:rPr>
        <w:t>agregați</w:t>
      </w:r>
      <w:bookmarkStart w:id="36" w:name="_Hlk48231679"/>
      <w:r w:rsidR="008D6969" w:rsidRPr="008C2001">
        <w:rPr>
          <w:rFonts w:ascii="Tahoma" w:hAnsi="Tahoma" w:cs="Tahoma"/>
          <w:i/>
          <w:iCs/>
          <w:sz w:val="22"/>
          <w:szCs w:val="22"/>
          <w:lang w:val="ro-RO"/>
        </w:rPr>
        <w:t>;</w:t>
      </w:r>
      <w:bookmarkEnd w:id="36"/>
    </w:p>
    <w:p w14:paraId="637542EB" w14:textId="77777777" w:rsidR="00574818" w:rsidRPr="008C2001" w:rsidRDefault="00574818" w:rsidP="0019412A">
      <w:pPr>
        <w:spacing w:before="120" w:line="360" w:lineRule="auto"/>
        <w:ind w:left="720"/>
        <w:jc w:val="both"/>
        <w:rPr>
          <w:rFonts w:ascii="Tahoma" w:hAnsi="Tahoma" w:cs="Tahoma"/>
          <w:sz w:val="22"/>
          <w:szCs w:val="22"/>
          <w:lang w:val="ro-RO"/>
        </w:rPr>
      </w:pPr>
      <w:bookmarkStart w:id="37" w:name="_Hlk48231689"/>
      <w:r w:rsidRPr="008C2001">
        <w:rPr>
          <w:rFonts w:ascii="Tahoma" w:hAnsi="Tahoma" w:cs="Tahoma"/>
          <w:sz w:val="22"/>
          <w:szCs w:val="22"/>
          <w:lang w:val="ro-RO"/>
        </w:rPr>
        <w:t xml:space="preserve">Anexa </w:t>
      </w:r>
      <w:r w:rsidR="00270A02" w:rsidRPr="008C2001">
        <w:rPr>
          <w:rFonts w:ascii="Tahoma" w:hAnsi="Tahoma" w:cs="Tahoma"/>
          <w:sz w:val="22"/>
          <w:szCs w:val="22"/>
          <w:lang w:val="ro-RO"/>
        </w:rPr>
        <w:t xml:space="preserve">4 </w:t>
      </w:r>
      <w:r w:rsidRPr="008C2001">
        <w:rPr>
          <w:rFonts w:ascii="Tahoma" w:hAnsi="Tahoma" w:cs="Tahoma"/>
          <w:sz w:val="22"/>
          <w:szCs w:val="22"/>
          <w:lang w:val="ro-RO"/>
        </w:rPr>
        <w:t xml:space="preserve">– </w:t>
      </w:r>
      <w:r w:rsidRPr="008C2001">
        <w:rPr>
          <w:rFonts w:ascii="Tahoma" w:hAnsi="Tahoma" w:cs="Tahoma"/>
          <w:i/>
          <w:iCs/>
          <w:sz w:val="22"/>
          <w:szCs w:val="22"/>
          <w:lang w:val="ro-RO"/>
        </w:rPr>
        <w:t>Măsuri de securitate IT</w:t>
      </w:r>
      <w:r w:rsidR="00270A02" w:rsidRPr="008C2001">
        <w:rPr>
          <w:rFonts w:ascii="Tahoma" w:hAnsi="Tahoma" w:cs="Tahoma"/>
          <w:i/>
          <w:iCs/>
          <w:sz w:val="22"/>
          <w:szCs w:val="22"/>
          <w:lang w:val="ro-RO"/>
        </w:rPr>
        <w:t>.</w:t>
      </w:r>
    </w:p>
    <w:bookmarkEnd w:id="37"/>
    <w:p w14:paraId="24950CC9" w14:textId="77777777" w:rsidR="00884EA6" w:rsidRPr="008C2001" w:rsidRDefault="00884EA6" w:rsidP="00842200">
      <w:pPr>
        <w:spacing w:before="120" w:line="360" w:lineRule="auto"/>
        <w:jc w:val="both"/>
        <w:rPr>
          <w:rFonts w:ascii="Tahoma" w:hAnsi="Tahoma" w:cs="Tahoma"/>
          <w:color w:val="000000"/>
          <w:sz w:val="22"/>
          <w:szCs w:val="22"/>
          <w:lang w:val="ro-RO"/>
        </w:rPr>
      </w:pPr>
    </w:p>
    <w:p w14:paraId="05184594" w14:textId="77777777" w:rsidR="00884EA6" w:rsidRPr="008C2001" w:rsidRDefault="00884EA6" w:rsidP="00842200">
      <w:pPr>
        <w:spacing w:before="120" w:line="360" w:lineRule="auto"/>
        <w:jc w:val="both"/>
        <w:rPr>
          <w:rFonts w:ascii="Tahoma" w:hAnsi="Tahoma" w:cs="Tahoma"/>
          <w:color w:val="000000"/>
          <w:sz w:val="22"/>
          <w:szCs w:val="22"/>
          <w:lang w:val="ro-RO"/>
        </w:rPr>
      </w:pPr>
    </w:p>
    <w:p w14:paraId="0F31E7FB" w14:textId="77777777" w:rsidR="00884EA6" w:rsidRPr="008C2001" w:rsidRDefault="00884EA6" w:rsidP="00842200">
      <w:pPr>
        <w:spacing w:before="120" w:line="360" w:lineRule="auto"/>
        <w:jc w:val="both"/>
        <w:rPr>
          <w:rFonts w:ascii="Tahoma" w:hAnsi="Tahoma" w:cs="Tahoma"/>
          <w:color w:val="000000"/>
          <w:sz w:val="22"/>
          <w:szCs w:val="22"/>
          <w:lang w:val="ro-RO"/>
        </w:rPr>
      </w:pPr>
    </w:p>
    <w:p w14:paraId="089D37EB" w14:textId="77777777" w:rsidR="00884EA6" w:rsidRPr="008C2001" w:rsidRDefault="00884EA6" w:rsidP="00842200">
      <w:pPr>
        <w:spacing w:before="120" w:line="360" w:lineRule="auto"/>
        <w:jc w:val="both"/>
        <w:rPr>
          <w:rFonts w:ascii="Tahoma" w:hAnsi="Tahoma" w:cs="Tahoma"/>
          <w:color w:val="000000"/>
          <w:sz w:val="22"/>
          <w:szCs w:val="22"/>
          <w:lang w:val="ro-RO"/>
        </w:rPr>
      </w:pPr>
    </w:p>
    <w:p w14:paraId="1276DA89" w14:textId="77777777" w:rsidR="007C6C47" w:rsidRPr="008C2001" w:rsidRDefault="001927CB" w:rsidP="00842200">
      <w:pPr>
        <w:spacing w:before="120" w:line="360" w:lineRule="auto"/>
        <w:jc w:val="both"/>
        <w:rPr>
          <w:rFonts w:ascii="Tahoma" w:hAnsi="Tahoma" w:cs="Tahoma"/>
          <w:color w:val="000000"/>
          <w:sz w:val="22"/>
          <w:szCs w:val="22"/>
          <w:lang w:val="ro-RO"/>
        </w:rPr>
      </w:pPr>
      <w:r w:rsidRPr="008C2001">
        <w:rPr>
          <w:rFonts w:ascii="Tahoma" w:hAnsi="Tahoma" w:cs="Tahoma"/>
          <w:color w:val="000000"/>
          <w:sz w:val="22"/>
          <w:szCs w:val="22"/>
          <w:lang w:val="ro-RO"/>
        </w:rPr>
        <w:br w:type="page"/>
      </w:r>
      <w:r w:rsidR="007C6C47" w:rsidRPr="008C2001">
        <w:rPr>
          <w:rFonts w:ascii="Tahoma" w:hAnsi="Tahoma" w:cs="Tahoma"/>
          <w:color w:val="000000"/>
          <w:sz w:val="22"/>
          <w:szCs w:val="22"/>
          <w:lang w:val="ro-RO"/>
        </w:rPr>
        <w:lastRenderedPageBreak/>
        <w:t>Prezenta Convenţie a fost încheiată astăzi</w:t>
      </w:r>
      <w:r w:rsidR="007E077B" w:rsidRPr="008C2001">
        <w:rPr>
          <w:rFonts w:ascii="Tahoma" w:hAnsi="Tahoma" w:cs="Tahoma"/>
          <w:color w:val="000000"/>
          <w:sz w:val="22"/>
          <w:szCs w:val="22"/>
          <w:lang w:val="ro-RO"/>
        </w:rPr>
        <w:t xml:space="preserve"> </w:t>
      </w:r>
      <w:r w:rsidR="007C6C47" w:rsidRPr="008C2001">
        <w:rPr>
          <w:rFonts w:ascii="Tahoma" w:hAnsi="Tahoma" w:cs="Tahoma"/>
          <w:color w:val="000000"/>
          <w:sz w:val="22"/>
          <w:szCs w:val="22"/>
          <w:lang w:val="ro-RO"/>
        </w:rPr>
        <w:t xml:space="preserve">………………................, în Bucureşti, la sediul </w:t>
      </w:r>
      <w:r w:rsidR="00B667BD" w:rsidRPr="008C2001">
        <w:rPr>
          <w:rFonts w:ascii="Tahoma" w:hAnsi="Tahoma" w:cs="Tahoma"/>
          <w:color w:val="000000"/>
          <w:sz w:val="22"/>
          <w:szCs w:val="22"/>
          <w:lang w:val="ro-RO"/>
        </w:rPr>
        <w:t xml:space="preserve">societății </w:t>
      </w:r>
      <w:r w:rsidR="007C6C47" w:rsidRPr="008C2001">
        <w:rPr>
          <w:rFonts w:ascii="Tahoma" w:hAnsi="Tahoma" w:cs="Tahoma"/>
          <w:color w:val="000000"/>
          <w:sz w:val="22"/>
          <w:szCs w:val="22"/>
          <w:lang w:val="ro-RO"/>
        </w:rPr>
        <w:t xml:space="preserve">OPERATORUL PIEŢEI DE ENERGIE ELECTRICĂ </w:t>
      </w:r>
      <w:r w:rsidR="00F95A85" w:rsidRPr="008C2001">
        <w:rPr>
          <w:rFonts w:ascii="Tahoma" w:hAnsi="Tahoma" w:cs="Tahoma"/>
          <w:color w:val="000000"/>
          <w:sz w:val="22"/>
          <w:szCs w:val="22"/>
          <w:lang w:val="ro-RO"/>
        </w:rPr>
        <w:t>ȘI DE GAZE NATURALE „</w:t>
      </w:r>
      <w:r w:rsidR="00033CDB" w:rsidRPr="008C2001">
        <w:rPr>
          <w:rFonts w:ascii="Tahoma" w:hAnsi="Tahoma" w:cs="Tahoma"/>
          <w:color w:val="000000"/>
          <w:sz w:val="22"/>
          <w:szCs w:val="22"/>
          <w:lang w:val="ro-RO"/>
        </w:rPr>
        <w:t>OPCOM</w:t>
      </w:r>
      <w:r w:rsidR="007C6C47" w:rsidRPr="008C2001">
        <w:rPr>
          <w:rFonts w:ascii="Tahoma" w:hAnsi="Tahoma" w:cs="Tahoma"/>
          <w:color w:val="000000"/>
          <w:sz w:val="22"/>
          <w:szCs w:val="22"/>
          <w:lang w:val="ro-RO"/>
        </w:rPr>
        <w:t>” S.A., în două (2) exemplare originale, câte unul pentru fiecare Parte şi intră în vigoare în data de ...................................</w:t>
      </w:r>
    </w:p>
    <w:p w14:paraId="74AA7B07" w14:textId="77777777" w:rsidR="007C6C47" w:rsidRPr="008C2001" w:rsidRDefault="007C6C47" w:rsidP="00E01F7E">
      <w:pPr>
        <w:spacing w:before="120" w:line="360" w:lineRule="auto"/>
        <w:jc w:val="both"/>
        <w:rPr>
          <w:rFonts w:ascii="Tahoma" w:hAnsi="Tahoma" w:cs="Tahoma"/>
          <w:color w:val="000000"/>
          <w:sz w:val="22"/>
          <w:szCs w:val="22"/>
          <w:lang w:val="ro-RO"/>
        </w:rPr>
      </w:pPr>
    </w:p>
    <w:tbl>
      <w:tblPr>
        <w:tblW w:w="0" w:type="auto"/>
        <w:tblLook w:val="04A0" w:firstRow="1" w:lastRow="0" w:firstColumn="1" w:lastColumn="0" w:noHBand="0" w:noVBand="1"/>
      </w:tblPr>
      <w:tblGrid>
        <w:gridCol w:w="4644"/>
        <w:gridCol w:w="4644"/>
      </w:tblGrid>
      <w:tr w:rsidR="00930F5C" w:rsidRPr="008C2001" w14:paraId="3AE3B700" w14:textId="77777777" w:rsidTr="006B6036">
        <w:tc>
          <w:tcPr>
            <w:tcW w:w="4644" w:type="dxa"/>
          </w:tcPr>
          <w:p w14:paraId="4B3EC3C3" w14:textId="77777777" w:rsidR="00930F5C" w:rsidRPr="008C2001" w:rsidRDefault="00930F5C" w:rsidP="00930F5C">
            <w:pPr>
              <w:jc w:val="center"/>
              <w:rPr>
                <w:rFonts w:ascii="Tahoma" w:hAnsi="Tahoma" w:cs="Tahoma"/>
                <w:b/>
                <w:color w:val="000000"/>
                <w:sz w:val="22"/>
                <w:szCs w:val="22"/>
                <w:lang w:val="ro-RO"/>
              </w:rPr>
            </w:pPr>
            <w:r w:rsidRPr="008C2001">
              <w:rPr>
                <w:rFonts w:ascii="Tahoma" w:hAnsi="Tahoma" w:cs="Tahoma"/>
                <w:b/>
                <w:color w:val="000000"/>
                <w:sz w:val="22"/>
                <w:szCs w:val="22"/>
                <w:lang w:val="ro-RO"/>
              </w:rPr>
              <w:t>OPCOM S.A.</w:t>
            </w:r>
          </w:p>
          <w:p w14:paraId="41E8F25F" w14:textId="77777777" w:rsidR="00930F5C" w:rsidRPr="008C2001" w:rsidRDefault="00930F5C" w:rsidP="00930F5C">
            <w:pPr>
              <w:jc w:val="center"/>
              <w:rPr>
                <w:rFonts w:ascii="Tahoma" w:hAnsi="Tahoma" w:cs="Tahoma"/>
                <w:b/>
                <w:color w:val="000000"/>
                <w:sz w:val="22"/>
                <w:szCs w:val="22"/>
                <w:lang w:val="ro-RO"/>
              </w:rPr>
            </w:pPr>
          </w:p>
          <w:p w14:paraId="20A6FAE2" w14:textId="77777777" w:rsidR="00930F5C" w:rsidRPr="008C2001" w:rsidRDefault="00930F5C" w:rsidP="00930F5C">
            <w:pPr>
              <w:jc w:val="both"/>
              <w:rPr>
                <w:rFonts w:ascii="Tahoma" w:hAnsi="Tahoma" w:cs="Tahoma"/>
                <w:color w:val="000000"/>
                <w:sz w:val="22"/>
                <w:szCs w:val="22"/>
                <w:lang w:val="ro-RO"/>
              </w:rPr>
            </w:pPr>
          </w:p>
          <w:p w14:paraId="40F377CF" w14:textId="7C101434"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Director General,</w:t>
            </w:r>
          </w:p>
          <w:p w14:paraId="57481385" w14:textId="77777777" w:rsidR="00930F5C" w:rsidRPr="008C2001" w:rsidRDefault="00930F5C" w:rsidP="008714CC">
            <w:pPr>
              <w:jc w:val="center"/>
              <w:rPr>
                <w:rFonts w:ascii="Tahoma" w:hAnsi="Tahoma" w:cs="Tahoma"/>
                <w:color w:val="000000"/>
                <w:sz w:val="22"/>
                <w:szCs w:val="22"/>
                <w:lang w:val="ro-RO"/>
              </w:rPr>
            </w:pPr>
          </w:p>
          <w:p w14:paraId="0321AE8F" w14:textId="071EFEB2" w:rsidR="007D76B4" w:rsidRPr="008C2001" w:rsidRDefault="009E4BA2" w:rsidP="008714CC">
            <w:pPr>
              <w:jc w:val="center"/>
              <w:rPr>
                <w:rFonts w:ascii="Tahoma" w:hAnsi="Tahoma" w:cs="Tahoma"/>
                <w:b/>
                <w:bCs/>
                <w:color w:val="000000"/>
                <w:sz w:val="22"/>
                <w:szCs w:val="22"/>
                <w:lang w:val="ro-RO"/>
              </w:rPr>
            </w:pPr>
            <w:r w:rsidRPr="008C2001">
              <w:rPr>
                <w:rFonts w:ascii="Tahoma" w:hAnsi="Tahoma" w:cs="Tahoma"/>
                <w:b/>
                <w:bCs/>
                <w:color w:val="000000"/>
                <w:sz w:val="22"/>
                <w:szCs w:val="22"/>
                <w:lang w:val="ro-RO"/>
              </w:rPr>
              <w:t>Cristina ȘETRAN</w:t>
            </w:r>
          </w:p>
          <w:p w14:paraId="3E32643D" w14:textId="77777777" w:rsidR="00930F5C" w:rsidRPr="008C2001" w:rsidRDefault="00930F5C" w:rsidP="008714CC">
            <w:pPr>
              <w:jc w:val="center"/>
              <w:rPr>
                <w:rFonts w:ascii="Tahoma" w:hAnsi="Tahoma" w:cs="Tahoma"/>
                <w:color w:val="000000"/>
                <w:sz w:val="22"/>
                <w:szCs w:val="22"/>
                <w:lang w:val="ro-RO"/>
              </w:rPr>
            </w:pPr>
          </w:p>
          <w:p w14:paraId="2E3C4C29" w14:textId="77777777" w:rsidR="00930F5C" w:rsidRPr="008C2001" w:rsidRDefault="00930F5C" w:rsidP="008714CC">
            <w:pPr>
              <w:jc w:val="center"/>
              <w:rPr>
                <w:rFonts w:ascii="Tahoma" w:hAnsi="Tahoma" w:cs="Tahoma"/>
                <w:color w:val="000000"/>
                <w:sz w:val="22"/>
                <w:szCs w:val="22"/>
                <w:lang w:val="ro-RO"/>
              </w:rPr>
            </w:pPr>
          </w:p>
          <w:p w14:paraId="5A427CC3"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w:t>
            </w:r>
          </w:p>
          <w:p w14:paraId="43B923B3" w14:textId="77777777" w:rsidR="007D76B4" w:rsidRPr="008C2001" w:rsidRDefault="007D76B4" w:rsidP="008714CC">
            <w:pPr>
              <w:jc w:val="center"/>
              <w:rPr>
                <w:rFonts w:ascii="Tahoma" w:hAnsi="Tahoma" w:cs="Tahoma"/>
                <w:color w:val="000000"/>
                <w:sz w:val="22"/>
                <w:szCs w:val="22"/>
                <w:lang w:val="ro-RO"/>
              </w:rPr>
            </w:pPr>
          </w:p>
          <w:p w14:paraId="4EAC81AD" w14:textId="5979A2E4" w:rsidR="00101DA1" w:rsidRPr="008C2001" w:rsidRDefault="00101DA1" w:rsidP="00101DA1">
            <w:pPr>
              <w:jc w:val="center"/>
              <w:rPr>
                <w:rFonts w:ascii="Tahoma" w:hAnsi="Tahoma" w:cs="Tahoma"/>
                <w:color w:val="000000"/>
                <w:sz w:val="22"/>
                <w:szCs w:val="22"/>
                <w:lang w:val="ro-RO"/>
              </w:rPr>
            </w:pPr>
            <w:r w:rsidRPr="008C2001">
              <w:rPr>
                <w:rFonts w:ascii="Tahoma" w:hAnsi="Tahoma" w:cs="Tahoma"/>
                <w:color w:val="000000"/>
                <w:sz w:val="22"/>
                <w:szCs w:val="22"/>
                <w:lang w:val="ro-RO"/>
              </w:rPr>
              <w:t>Director Economic,</w:t>
            </w:r>
          </w:p>
          <w:p w14:paraId="4AF7BC56" w14:textId="77777777" w:rsidR="00101DA1" w:rsidRPr="008C2001" w:rsidRDefault="00101DA1" w:rsidP="00101DA1">
            <w:pPr>
              <w:jc w:val="center"/>
              <w:rPr>
                <w:rFonts w:ascii="Tahoma" w:hAnsi="Tahoma" w:cs="Tahoma"/>
                <w:color w:val="000000"/>
                <w:sz w:val="22"/>
                <w:szCs w:val="22"/>
                <w:lang w:val="ro-RO"/>
              </w:rPr>
            </w:pPr>
          </w:p>
          <w:p w14:paraId="1EA6BA7A" w14:textId="746D4214" w:rsidR="00930F5C" w:rsidRPr="008C2001" w:rsidRDefault="00101DA1" w:rsidP="008714CC">
            <w:pPr>
              <w:jc w:val="center"/>
              <w:rPr>
                <w:rFonts w:ascii="Tahoma" w:hAnsi="Tahoma" w:cs="Tahoma"/>
                <w:b/>
                <w:bCs/>
                <w:color w:val="000000"/>
                <w:sz w:val="22"/>
                <w:szCs w:val="22"/>
                <w:lang w:val="ro-RO"/>
              </w:rPr>
            </w:pPr>
            <w:r w:rsidRPr="008C2001">
              <w:rPr>
                <w:rFonts w:ascii="Tahoma" w:hAnsi="Tahoma" w:cs="Tahoma"/>
                <w:b/>
                <w:bCs/>
                <w:color w:val="000000"/>
                <w:sz w:val="22"/>
                <w:szCs w:val="22"/>
                <w:lang w:val="ro-RO"/>
              </w:rPr>
              <w:t>Laura TOMA,</w:t>
            </w:r>
          </w:p>
          <w:p w14:paraId="7D4CA6D2" w14:textId="77777777" w:rsidR="00930F5C" w:rsidRPr="008C2001" w:rsidRDefault="00930F5C" w:rsidP="008714CC">
            <w:pPr>
              <w:jc w:val="center"/>
              <w:rPr>
                <w:rFonts w:ascii="Tahoma" w:hAnsi="Tahoma" w:cs="Tahoma"/>
                <w:color w:val="000000"/>
                <w:sz w:val="22"/>
                <w:szCs w:val="22"/>
                <w:lang w:val="ro-RO"/>
              </w:rPr>
            </w:pPr>
          </w:p>
          <w:p w14:paraId="00A8B197"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w:t>
            </w:r>
          </w:p>
          <w:p w14:paraId="62B1A587" w14:textId="77777777" w:rsidR="00930F5C" w:rsidRPr="008C2001" w:rsidRDefault="00930F5C" w:rsidP="008714CC">
            <w:pPr>
              <w:jc w:val="center"/>
              <w:rPr>
                <w:rFonts w:ascii="Tahoma" w:hAnsi="Tahoma" w:cs="Tahoma"/>
                <w:color w:val="000000"/>
                <w:sz w:val="22"/>
                <w:szCs w:val="22"/>
                <w:lang w:val="ro-RO"/>
              </w:rPr>
            </w:pPr>
          </w:p>
          <w:p w14:paraId="5428044F"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Director D.T.D.T.S.,</w:t>
            </w:r>
          </w:p>
          <w:p w14:paraId="1E3A2EF5" w14:textId="77777777" w:rsidR="00930F5C" w:rsidRPr="008C2001" w:rsidRDefault="00930F5C" w:rsidP="008714CC">
            <w:pPr>
              <w:jc w:val="center"/>
              <w:rPr>
                <w:rFonts w:ascii="Tahoma" w:hAnsi="Tahoma" w:cs="Tahoma"/>
                <w:color w:val="000000"/>
                <w:sz w:val="22"/>
                <w:szCs w:val="22"/>
                <w:lang w:val="ro-RO"/>
              </w:rPr>
            </w:pPr>
          </w:p>
          <w:p w14:paraId="392821D4" w14:textId="77777777" w:rsidR="007D76B4" w:rsidRPr="008C2001" w:rsidRDefault="007D76B4" w:rsidP="008714CC">
            <w:pPr>
              <w:jc w:val="center"/>
              <w:rPr>
                <w:rFonts w:ascii="Tahoma" w:hAnsi="Tahoma" w:cs="Tahoma"/>
                <w:b/>
                <w:bCs/>
                <w:color w:val="000000"/>
                <w:sz w:val="22"/>
                <w:szCs w:val="22"/>
                <w:lang w:val="ro-RO"/>
              </w:rPr>
            </w:pPr>
            <w:r w:rsidRPr="008C2001">
              <w:rPr>
                <w:rFonts w:ascii="Tahoma" w:hAnsi="Tahoma" w:cs="Tahoma"/>
                <w:b/>
                <w:bCs/>
                <w:color w:val="000000"/>
                <w:sz w:val="22"/>
                <w:szCs w:val="22"/>
                <w:lang w:val="ro-RO"/>
              </w:rPr>
              <w:t>Georgeta ION</w:t>
            </w:r>
          </w:p>
          <w:p w14:paraId="53A69E07" w14:textId="77777777" w:rsidR="00930F5C" w:rsidRPr="008C2001" w:rsidRDefault="00930F5C" w:rsidP="008714CC">
            <w:pPr>
              <w:jc w:val="center"/>
              <w:rPr>
                <w:rFonts w:ascii="Tahoma" w:hAnsi="Tahoma" w:cs="Tahoma"/>
                <w:color w:val="000000"/>
                <w:sz w:val="22"/>
                <w:szCs w:val="22"/>
                <w:lang w:val="ro-RO"/>
              </w:rPr>
            </w:pPr>
          </w:p>
          <w:p w14:paraId="3A094E7B" w14:textId="77777777" w:rsidR="00930F5C" w:rsidRPr="008C2001" w:rsidRDefault="00930F5C" w:rsidP="008714CC">
            <w:pPr>
              <w:jc w:val="center"/>
              <w:rPr>
                <w:rFonts w:ascii="Tahoma" w:hAnsi="Tahoma" w:cs="Tahoma"/>
                <w:color w:val="000000"/>
                <w:sz w:val="22"/>
                <w:szCs w:val="22"/>
                <w:lang w:val="ro-RO"/>
              </w:rPr>
            </w:pPr>
          </w:p>
          <w:p w14:paraId="121499A8"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w:t>
            </w:r>
          </w:p>
          <w:p w14:paraId="3B5774C2" w14:textId="77777777" w:rsidR="00930F5C" w:rsidRPr="008C2001" w:rsidRDefault="00930F5C" w:rsidP="008714CC">
            <w:pPr>
              <w:tabs>
                <w:tab w:val="left" w:pos="978"/>
              </w:tabs>
              <w:jc w:val="center"/>
              <w:rPr>
                <w:rFonts w:ascii="Tahoma" w:hAnsi="Tahoma" w:cs="Tahoma"/>
                <w:color w:val="000000"/>
                <w:sz w:val="22"/>
                <w:szCs w:val="22"/>
                <w:lang w:val="ro-RO"/>
              </w:rPr>
            </w:pPr>
          </w:p>
          <w:p w14:paraId="25270F32"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Director D.I.T.,</w:t>
            </w:r>
          </w:p>
          <w:p w14:paraId="667EA709" w14:textId="77777777" w:rsidR="00930F5C" w:rsidRPr="008C2001" w:rsidRDefault="00930F5C" w:rsidP="008714CC">
            <w:pPr>
              <w:jc w:val="center"/>
              <w:rPr>
                <w:rFonts w:ascii="Tahoma" w:hAnsi="Tahoma" w:cs="Tahoma"/>
                <w:color w:val="000000"/>
                <w:sz w:val="22"/>
                <w:szCs w:val="22"/>
                <w:lang w:val="ro-RO"/>
              </w:rPr>
            </w:pPr>
          </w:p>
          <w:p w14:paraId="23DAF51D" w14:textId="77777777" w:rsidR="007D76B4" w:rsidRPr="008C2001" w:rsidRDefault="007D76B4" w:rsidP="008714CC">
            <w:pPr>
              <w:jc w:val="center"/>
              <w:rPr>
                <w:rFonts w:ascii="Tahoma" w:hAnsi="Tahoma" w:cs="Tahoma"/>
                <w:b/>
                <w:bCs/>
                <w:color w:val="000000"/>
                <w:sz w:val="22"/>
                <w:szCs w:val="22"/>
                <w:lang w:val="ro-RO"/>
              </w:rPr>
            </w:pPr>
            <w:r w:rsidRPr="008C2001">
              <w:rPr>
                <w:rFonts w:ascii="Tahoma" w:hAnsi="Tahoma" w:cs="Tahoma"/>
                <w:b/>
                <w:bCs/>
                <w:color w:val="000000"/>
                <w:sz w:val="22"/>
                <w:szCs w:val="22"/>
                <w:lang w:val="ro-RO"/>
              </w:rPr>
              <w:t>Remus BARSANESCU</w:t>
            </w:r>
          </w:p>
          <w:p w14:paraId="21FA2225" w14:textId="77777777" w:rsidR="00930F5C" w:rsidRPr="008C2001" w:rsidRDefault="00930F5C" w:rsidP="008714CC">
            <w:pPr>
              <w:jc w:val="center"/>
              <w:rPr>
                <w:rFonts w:ascii="Tahoma" w:hAnsi="Tahoma" w:cs="Tahoma"/>
                <w:color w:val="000000"/>
                <w:sz w:val="22"/>
                <w:szCs w:val="22"/>
                <w:lang w:val="ro-RO"/>
              </w:rPr>
            </w:pPr>
          </w:p>
          <w:p w14:paraId="13FC994B" w14:textId="77777777" w:rsidR="00930F5C" w:rsidRPr="008C2001" w:rsidRDefault="00930F5C" w:rsidP="008714CC">
            <w:pPr>
              <w:jc w:val="center"/>
              <w:rPr>
                <w:rFonts w:ascii="Tahoma" w:hAnsi="Tahoma" w:cs="Tahoma"/>
                <w:color w:val="000000"/>
                <w:sz w:val="22"/>
                <w:szCs w:val="22"/>
                <w:lang w:val="ro-RO"/>
              </w:rPr>
            </w:pPr>
          </w:p>
          <w:p w14:paraId="5C91A065"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color w:val="000000"/>
                <w:sz w:val="22"/>
                <w:szCs w:val="22"/>
                <w:lang w:val="ro-RO"/>
              </w:rPr>
              <w:t>………………………………………………</w:t>
            </w:r>
          </w:p>
          <w:p w14:paraId="59C32DD6" w14:textId="77777777" w:rsidR="00930F5C" w:rsidRPr="008C2001" w:rsidRDefault="00930F5C" w:rsidP="008714CC">
            <w:pPr>
              <w:jc w:val="center"/>
              <w:rPr>
                <w:rFonts w:ascii="Tahoma" w:hAnsi="Tahoma" w:cs="Tahoma"/>
                <w:sz w:val="22"/>
                <w:szCs w:val="22"/>
                <w:lang w:val="ro-RO"/>
              </w:rPr>
            </w:pPr>
          </w:p>
          <w:p w14:paraId="2FC26135" w14:textId="77777777" w:rsidR="00930F5C" w:rsidRPr="008C2001" w:rsidRDefault="00930F5C" w:rsidP="008714CC">
            <w:pPr>
              <w:jc w:val="center"/>
              <w:rPr>
                <w:rFonts w:ascii="Tahoma" w:hAnsi="Tahoma" w:cs="Tahoma"/>
                <w:sz w:val="22"/>
                <w:szCs w:val="22"/>
                <w:lang w:val="ro-RO"/>
              </w:rPr>
            </w:pPr>
            <w:r w:rsidRPr="008C2001">
              <w:rPr>
                <w:rFonts w:ascii="Tahoma" w:hAnsi="Tahoma" w:cs="Tahoma"/>
                <w:sz w:val="22"/>
                <w:szCs w:val="22"/>
                <w:lang w:val="ro-RO"/>
              </w:rPr>
              <w:t>Vizat juridic,</w:t>
            </w:r>
          </w:p>
          <w:p w14:paraId="4F17E866" w14:textId="77777777" w:rsidR="00930F5C" w:rsidRPr="008C2001" w:rsidRDefault="00930F5C" w:rsidP="008714CC">
            <w:pPr>
              <w:jc w:val="center"/>
              <w:rPr>
                <w:rFonts w:ascii="Tahoma" w:hAnsi="Tahoma" w:cs="Tahoma"/>
                <w:sz w:val="22"/>
                <w:szCs w:val="22"/>
                <w:lang w:val="ro-RO"/>
              </w:rPr>
            </w:pPr>
          </w:p>
          <w:p w14:paraId="633B6918" w14:textId="77777777" w:rsidR="00930F5C" w:rsidRPr="008C2001" w:rsidRDefault="00930F5C" w:rsidP="008714CC">
            <w:pPr>
              <w:jc w:val="center"/>
              <w:rPr>
                <w:rFonts w:ascii="Tahoma" w:hAnsi="Tahoma" w:cs="Tahoma"/>
                <w:sz w:val="22"/>
                <w:szCs w:val="22"/>
                <w:lang w:val="ro-RO"/>
              </w:rPr>
            </w:pPr>
            <w:r w:rsidRPr="008C2001">
              <w:rPr>
                <w:rFonts w:ascii="Tahoma" w:hAnsi="Tahoma" w:cs="Tahoma"/>
                <w:sz w:val="22"/>
                <w:szCs w:val="22"/>
                <w:lang w:val="ro-RO"/>
              </w:rPr>
              <w:t>………………………………………………</w:t>
            </w:r>
          </w:p>
          <w:p w14:paraId="793BA7F7" w14:textId="77777777" w:rsidR="00930F5C" w:rsidRPr="008C2001" w:rsidRDefault="00930F5C" w:rsidP="008714CC">
            <w:pPr>
              <w:jc w:val="center"/>
              <w:rPr>
                <w:rFonts w:ascii="Tahoma" w:hAnsi="Tahoma" w:cs="Tahoma"/>
                <w:sz w:val="22"/>
                <w:szCs w:val="22"/>
                <w:lang w:val="ro-RO"/>
              </w:rPr>
            </w:pPr>
          </w:p>
          <w:p w14:paraId="00A79E4E" w14:textId="77777777" w:rsidR="00930F5C" w:rsidRPr="008C2001" w:rsidRDefault="00930F5C" w:rsidP="008714CC">
            <w:pPr>
              <w:jc w:val="center"/>
              <w:rPr>
                <w:rFonts w:ascii="Tahoma" w:hAnsi="Tahoma" w:cs="Tahoma"/>
                <w:sz w:val="22"/>
                <w:szCs w:val="22"/>
                <w:lang w:val="ro-RO"/>
              </w:rPr>
            </w:pPr>
          </w:p>
          <w:p w14:paraId="3970B548" w14:textId="77777777" w:rsidR="00930F5C" w:rsidRPr="008C2001" w:rsidRDefault="00930F5C" w:rsidP="008714CC">
            <w:pPr>
              <w:jc w:val="center"/>
              <w:rPr>
                <w:rFonts w:ascii="Tahoma" w:hAnsi="Tahoma" w:cs="Tahoma"/>
                <w:color w:val="000000"/>
                <w:sz w:val="22"/>
                <w:szCs w:val="22"/>
                <w:lang w:val="ro-RO"/>
              </w:rPr>
            </w:pPr>
            <w:r w:rsidRPr="008C2001">
              <w:rPr>
                <w:rFonts w:ascii="Tahoma" w:hAnsi="Tahoma" w:cs="Tahoma"/>
                <w:sz w:val="22"/>
                <w:szCs w:val="22"/>
                <w:lang w:val="ro-RO"/>
              </w:rPr>
              <w:t>………………………………………………</w:t>
            </w:r>
          </w:p>
          <w:p w14:paraId="33E765AC" w14:textId="77777777" w:rsidR="00930F5C" w:rsidRPr="008C2001" w:rsidRDefault="00930F5C" w:rsidP="00930F5C">
            <w:pPr>
              <w:jc w:val="both"/>
              <w:rPr>
                <w:rFonts w:ascii="Tahoma" w:hAnsi="Tahoma" w:cs="Tahoma"/>
                <w:color w:val="000000"/>
                <w:sz w:val="22"/>
                <w:szCs w:val="22"/>
                <w:lang w:val="ro-RO"/>
              </w:rPr>
            </w:pPr>
          </w:p>
        </w:tc>
        <w:tc>
          <w:tcPr>
            <w:tcW w:w="4644" w:type="dxa"/>
          </w:tcPr>
          <w:p w14:paraId="4F34469C" w14:textId="77777777" w:rsidR="00930F5C" w:rsidRPr="008C2001" w:rsidRDefault="00930F5C" w:rsidP="00930F5C">
            <w:pPr>
              <w:jc w:val="center"/>
              <w:rPr>
                <w:rFonts w:ascii="Tahoma" w:hAnsi="Tahoma" w:cs="Tahoma"/>
                <w:b/>
                <w:color w:val="000000"/>
                <w:sz w:val="22"/>
                <w:szCs w:val="22"/>
                <w:lang w:val="ro-RO"/>
              </w:rPr>
            </w:pPr>
            <w:r w:rsidRPr="008C2001">
              <w:rPr>
                <w:rFonts w:ascii="Tahoma" w:hAnsi="Tahoma" w:cs="Tahoma"/>
                <w:b/>
                <w:color w:val="000000"/>
                <w:sz w:val="22"/>
                <w:szCs w:val="22"/>
                <w:lang w:val="ro-RO"/>
              </w:rPr>
              <w:t>Participant</w:t>
            </w:r>
          </w:p>
          <w:p w14:paraId="2385A152" w14:textId="77777777" w:rsidR="00930F5C" w:rsidRPr="008C2001" w:rsidRDefault="00930F5C" w:rsidP="00930F5C">
            <w:pPr>
              <w:jc w:val="both"/>
              <w:rPr>
                <w:rFonts w:ascii="Tahoma" w:hAnsi="Tahoma" w:cs="Tahoma"/>
                <w:color w:val="000000"/>
                <w:sz w:val="22"/>
                <w:szCs w:val="22"/>
                <w:lang w:val="ro-RO"/>
              </w:rPr>
            </w:pPr>
          </w:p>
          <w:p w14:paraId="588A87AD" w14:textId="77777777" w:rsidR="00930F5C" w:rsidRPr="008C2001" w:rsidRDefault="00930F5C" w:rsidP="00930F5C">
            <w:pPr>
              <w:ind w:firstLine="396"/>
              <w:jc w:val="both"/>
              <w:rPr>
                <w:rFonts w:ascii="Tahoma" w:hAnsi="Tahoma" w:cs="Tahoma"/>
                <w:color w:val="000000"/>
                <w:sz w:val="22"/>
                <w:szCs w:val="22"/>
                <w:lang w:val="ro-RO"/>
              </w:rPr>
            </w:pPr>
          </w:p>
          <w:p w14:paraId="5583DD3A" w14:textId="77777777" w:rsidR="00930F5C" w:rsidRPr="008C2001" w:rsidRDefault="00930F5C" w:rsidP="00930F5C">
            <w:pPr>
              <w:ind w:firstLine="396"/>
              <w:jc w:val="both"/>
              <w:rPr>
                <w:rFonts w:ascii="Tahoma" w:hAnsi="Tahoma" w:cs="Tahoma"/>
                <w:color w:val="000000"/>
                <w:sz w:val="22"/>
                <w:szCs w:val="22"/>
                <w:lang w:val="ro-RO"/>
              </w:rPr>
            </w:pPr>
            <w:r w:rsidRPr="008C2001">
              <w:rPr>
                <w:rFonts w:ascii="Tahoma" w:hAnsi="Tahoma" w:cs="Tahoma"/>
                <w:color w:val="000000"/>
                <w:sz w:val="22"/>
                <w:szCs w:val="22"/>
                <w:lang w:val="ro-RO"/>
              </w:rPr>
              <w:t>………………………………………………</w:t>
            </w:r>
          </w:p>
          <w:p w14:paraId="3ECACAB2" w14:textId="77777777" w:rsidR="00930F5C" w:rsidRPr="008C2001" w:rsidRDefault="00930F5C" w:rsidP="00930F5C">
            <w:pPr>
              <w:ind w:firstLine="396"/>
              <w:jc w:val="both"/>
              <w:rPr>
                <w:rFonts w:ascii="Tahoma" w:hAnsi="Tahoma" w:cs="Tahoma"/>
                <w:color w:val="000000"/>
                <w:sz w:val="22"/>
                <w:szCs w:val="22"/>
                <w:lang w:val="ro-RO"/>
              </w:rPr>
            </w:pPr>
          </w:p>
          <w:p w14:paraId="04CED33A" w14:textId="77777777" w:rsidR="00930F5C" w:rsidRPr="008C2001" w:rsidRDefault="00930F5C" w:rsidP="00930F5C">
            <w:pPr>
              <w:ind w:firstLine="396"/>
              <w:jc w:val="both"/>
              <w:rPr>
                <w:rFonts w:ascii="Tahoma" w:hAnsi="Tahoma" w:cs="Tahoma"/>
                <w:color w:val="000000"/>
                <w:sz w:val="22"/>
                <w:szCs w:val="22"/>
                <w:lang w:val="ro-RO"/>
              </w:rPr>
            </w:pPr>
            <w:r w:rsidRPr="008C2001">
              <w:rPr>
                <w:rFonts w:ascii="Tahoma" w:hAnsi="Tahoma" w:cs="Tahoma"/>
                <w:color w:val="000000"/>
                <w:sz w:val="22"/>
                <w:szCs w:val="22"/>
                <w:lang w:val="ro-RO"/>
              </w:rPr>
              <w:t>………………………………………………</w:t>
            </w:r>
          </w:p>
          <w:p w14:paraId="0D8A1344" w14:textId="77777777" w:rsidR="00930F5C" w:rsidRPr="008C2001" w:rsidRDefault="00930F5C" w:rsidP="00930F5C">
            <w:pPr>
              <w:ind w:firstLine="396"/>
              <w:jc w:val="both"/>
              <w:rPr>
                <w:rFonts w:ascii="Tahoma" w:hAnsi="Tahoma" w:cs="Tahoma"/>
                <w:color w:val="000000"/>
                <w:sz w:val="22"/>
                <w:szCs w:val="22"/>
                <w:lang w:val="ro-RO"/>
              </w:rPr>
            </w:pPr>
          </w:p>
          <w:p w14:paraId="0511DE37" w14:textId="77777777" w:rsidR="00930F5C" w:rsidRPr="008C2001" w:rsidRDefault="00930F5C" w:rsidP="00930F5C">
            <w:pPr>
              <w:ind w:firstLine="396"/>
              <w:jc w:val="both"/>
              <w:rPr>
                <w:rFonts w:ascii="Tahoma" w:hAnsi="Tahoma" w:cs="Tahoma"/>
                <w:color w:val="000000"/>
                <w:sz w:val="22"/>
                <w:szCs w:val="22"/>
                <w:lang w:val="ro-RO"/>
              </w:rPr>
            </w:pPr>
          </w:p>
          <w:p w14:paraId="19869489" w14:textId="77777777" w:rsidR="00930F5C" w:rsidRPr="008C2001" w:rsidRDefault="00930F5C" w:rsidP="00930F5C">
            <w:pPr>
              <w:ind w:firstLine="396"/>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  </w:t>
            </w:r>
          </w:p>
          <w:p w14:paraId="5AFD1A38" w14:textId="77777777" w:rsidR="00930F5C" w:rsidRPr="008C2001" w:rsidRDefault="00930F5C" w:rsidP="00930F5C">
            <w:pPr>
              <w:jc w:val="both"/>
              <w:rPr>
                <w:rFonts w:ascii="Tahoma" w:hAnsi="Tahoma" w:cs="Tahoma"/>
                <w:color w:val="000000"/>
                <w:sz w:val="22"/>
                <w:szCs w:val="22"/>
                <w:lang w:val="ro-RO"/>
              </w:rPr>
            </w:pPr>
          </w:p>
        </w:tc>
      </w:tr>
    </w:tbl>
    <w:p w14:paraId="4CF060FA" w14:textId="77777777" w:rsidR="007C6C47" w:rsidRPr="008C2001" w:rsidRDefault="007C6C47" w:rsidP="00E01F7E">
      <w:pPr>
        <w:spacing w:before="120" w:line="360" w:lineRule="auto"/>
        <w:jc w:val="right"/>
        <w:rPr>
          <w:rFonts w:ascii="Tahoma" w:hAnsi="Tahoma" w:cs="Tahoma"/>
          <w:b/>
          <w:color w:val="000000"/>
          <w:sz w:val="22"/>
          <w:szCs w:val="22"/>
          <w:lang w:val="ro-RO"/>
        </w:rPr>
      </w:pPr>
      <w:r w:rsidRPr="008C2001">
        <w:rPr>
          <w:rFonts w:ascii="Tahoma" w:hAnsi="Tahoma" w:cs="Tahoma"/>
          <w:b/>
          <w:color w:val="000000"/>
          <w:sz w:val="22"/>
          <w:szCs w:val="22"/>
          <w:lang w:val="ro-RO"/>
        </w:rPr>
        <w:br w:type="page"/>
      </w:r>
      <w:r w:rsidRPr="008C2001">
        <w:rPr>
          <w:rFonts w:ascii="Tahoma" w:hAnsi="Tahoma" w:cs="Tahoma"/>
          <w:b/>
          <w:color w:val="000000"/>
          <w:sz w:val="22"/>
          <w:szCs w:val="22"/>
          <w:lang w:val="ro-RO"/>
        </w:rPr>
        <w:lastRenderedPageBreak/>
        <w:t xml:space="preserve">Anexa 1 la „Convenţia de participare la </w:t>
      </w:r>
      <w:r w:rsidR="004B5A5B" w:rsidRPr="008C2001">
        <w:rPr>
          <w:rFonts w:ascii="Tahoma" w:hAnsi="Tahoma" w:cs="Tahoma"/>
          <w:b/>
          <w:color w:val="000000"/>
          <w:sz w:val="22"/>
          <w:szCs w:val="22"/>
          <w:lang w:val="ro-RO"/>
        </w:rPr>
        <w:t>piețele pe termen scurt de energie electrică</w:t>
      </w:r>
      <w:r w:rsidRPr="008C2001">
        <w:rPr>
          <w:rFonts w:ascii="Tahoma" w:hAnsi="Tahoma" w:cs="Tahoma"/>
          <w:b/>
          <w:color w:val="000000"/>
          <w:sz w:val="22"/>
          <w:szCs w:val="22"/>
          <w:lang w:val="ro-RO"/>
        </w:rPr>
        <w:t>”</w:t>
      </w:r>
    </w:p>
    <w:p w14:paraId="3CC538D4" w14:textId="77777777" w:rsidR="007C6C47" w:rsidRPr="008C2001" w:rsidRDefault="007C6C47" w:rsidP="00E01F7E">
      <w:pPr>
        <w:spacing w:before="120" w:line="360" w:lineRule="auto"/>
        <w:jc w:val="center"/>
        <w:rPr>
          <w:rFonts w:ascii="Tahoma" w:hAnsi="Tahoma" w:cs="Tahoma"/>
          <w:color w:val="000000"/>
          <w:sz w:val="22"/>
          <w:szCs w:val="22"/>
          <w:lang w:val="ro-RO"/>
        </w:rPr>
      </w:pPr>
    </w:p>
    <w:p w14:paraId="7521E6F8" w14:textId="77777777" w:rsidR="007C6C47" w:rsidRPr="008C2001" w:rsidRDefault="007C6C47" w:rsidP="00E01F7E">
      <w:pPr>
        <w:spacing w:before="120" w:line="360" w:lineRule="auto"/>
        <w:jc w:val="center"/>
        <w:rPr>
          <w:rFonts w:ascii="Tahoma" w:hAnsi="Tahoma" w:cs="Tahoma"/>
          <w:b/>
          <w:color w:val="000000"/>
          <w:sz w:val="22"/>
          <w:szCs w:val="22"/>
          <w:lang w:val="ro-RO"/>
        </w:rPr>
      </w:pPr>
      <w:r w:rsidRPr="008C2001">
        <w:rPr>
          <w:rFonts w:ascii="Tahoma" w:hAnsi="Tahoma" w:cs="Tahoma"/>
          <w:b/>
          <w:color w:val="000000"/>
          <w:sz w:val="22"/>
          <w:szCs w:val="22"/>
          <w:lang w:val="ro-RO"/>
        </w:rPr>
        <w:t>TERMENII  STANDARD</w:t>
      </w:r>
    </w:p>
    <w:p w14:paraId="30A69CA6" w14:textId="77777777" w:rsidR="007C6C47" w:rsidRPr="008C2001" w:rsidRDefault="007C6C47" w:rsidP="00E01F7E">
      <w:pPr>
        <w:spacing w:before="120" w:line="360" w:lineRule="auto"/>
        <w:jc w:val="center"/>
        <w:rPr>
          <w:rFonts w:ascii="Tahoma" w:hAnsi="Tahoma" w:cs="Tahoma"/>
          <w:color w:val="000000"/>
          <w:sz w:val="22"/>
          <w:szCs w:val="22"/>
          <w:lang w:val="ro-RO"/>
        </w:rPr>
      </w:pPr>
    </w:p>
    <w:p w14:paraId="02D45D28" w14:textId="77777777" w:rsidR="007C6C47" w:rsidRPr="008C2001" w:rsidRDefault="007C6C47" w:rsidP="00E01F7E">
      <w:pPr>
        <w:widowControl w:val="0"/>
        <w:numPr>
          <w:ilvl w:val="1"/>
          <w:numId w:val="1"/>
        </w:numPr>
        <w:tabs>
          <w:tab w:val="left" w:pos="360"/>
          <w:tab w:val="left" w:pos="1260"/>
        </w:tabs>
        <w:spacing w:before="120" w:line="360" w:lineRule="auto"/>
        <w:ind w:hanging="1440"/>
        <w:jc w:val="both"/>
        <w:rPr>
          <w:rFonts w:ascii="Tahoma" w:hAnsi="Tahoma" w:cs="Tahoma"/>
          <w:b/>
          <w:color w:val="000000"/>
          <w:sz w:val="22"/>
          <w:szCs w:val="22"/>
          <w:lang w:val="ro-RO"/>
        </w:rPr>
      </w:pPr>
      <w:r w:rsidRPr="008C2001">
        <w:rPr>
          <w:rFonts w:ascii="Tahoma" w:hAnsi="Tahoma" w:cs="Tahoma"/>
          <w:b/>
          <w:color w:val="000000"/>
          <w:sz w:val="22"/>
          <w:szCs w:val="22"/>
          <w:lang w:val="ro-RO"/>
        </w:rPr>
        <w:t>ACRONIME</w:t>
      </w:r>
    </w:p>
    <w:p w14:paraId="28067AA2" w14:textId="77777777" w:rsidR="007C6C47" w:rsidRPr="008C2001" w:rsidRDefault="007C6C47" w:rsidP="00B53279">
      <w:pPr>
        <w:widowControl w:val="0"/>
        <w:tabs>
          <w:tab w:val="num" w:pos="1134"/>
          <w:tab w:val="left" w:pos="1920"/>
        </w:tabs>
        <w:spacing w:before="120" w:line="360" w:lineRule="auto"/>
        <w:ind w:left="426"/>
        <w:jc w:val="both"/>
        <w:rPr>
          <w:rFonts w:ascii="Tahoma" w:hAnsi="Tahoma" w:cs="Tahoma"/>
          <w:bCs/>
          <w:color w:val="000000"/>
          <w:sz w:val="22"/>
          <w:szCs w:val="22"/>
          <w:lang w:val="ro-RO"/>
        </w:rPr>
      </w:pPr>
      <w:r w:rsidRPr="008C2001">
        <w:rPr>
          <w:rFonts w:ascii="Tahoma" w:hAnsi="Tahoma" w:cs="Tahoma"/>
          <w:bCs/>
          <w:color w:val="000000"/>
          <w:sz w:val="22"/>
          <w:szCs w:val="22"/>
          <w:lang w:val="ro-RO"/>
        </w:rPr>
        <w:t xml:space="preserve">ANRE – Autoritatea Naţională de Reglementare în </w:t>
      </w:r>
      <w:r w:rsidR="00995F33" w:rsidRPr="008C2001">
        <w:rPr>
          <w:rFonts w:ascii="Tahoma" w:hAnsi="Tahoma" w:cs="Tahoma"/>
          <w:bCs/>
          <w:color w:val="000000"/>
          <w:sz w:val="22"/>
          <w:szCs w:val="22"/>
          <w:lang w:val="ro-RO"/>
        </w:rPr>
        <w:t xml:space="preserve">domeniul </w:t>
      </w:r>
      <w:r w:rsidRPr="008C2001">
        <w:rPr>
          <w:rFonts w:ascii="Tahoma" w:hAnsi="Tahoma" w:cs="Tahoma"/>
          <w:bCs/>
          <w:color w:val="000000"/>
          <w:sz w:val="22"/>
          <w:szCs w:val="22"/>
          <w:lang w:val="ro-RO"/>
        </w:rPr>
        <w:t>Energiei;</w:t>
      </w:r>
    </w:p>
    <w:p w14:paraId="5ABBA69F" w14:textId="47887093" w:rsidR="00CC77D0" w:rsidRPr="008C2001" w:rsidRDefault="00CC77D0" w:rsidP="00B53279">
      <w:pPr>
        <w:widowControl w:val="0"/>
        <w:tabs>
          <w:tab w:val="num" w:pos="1134"/>
          <w:tab w:val="left" w:pos="1920"/>
        </w:tabs>
        <w:spacing w:before="120" w:line="360" w:lineRule="auto"/>
        <w:ind w:left="426"/>
        <w:jc w:val="both"/>
        <w:rPr>
          <w:rFonts w:ascii="Tahoma" w:hAnsi="Tahoma" w:cs="Tahoma"/>
          <w:color w:val="000000"/>
          <w:sz w:val="22"/>
          <w:szCs w:val="22"/>
          <w:lang w:val="ro-RO" w:eastAsia="en-US"/>
        </w:rPr>
      </w:pPr>
      <w:r w:rsidRPr="008C2001">
        <w:rPr>
          <w:rFonts w:ascii="Tahoma" w:hAnsi="Tahoma" w:cs="Tahoma"/>
          <w:bCs/>
          <w:color w:val="000000"/>
          <w:sz w:val="22"/>
          <w:szCs w:val="22"/>
          <w:lang w:val="ro-RO"/>
        </w:rPr>
        <w:t>ACER – Agenția pentru Cooperarea Autorităților de Reglementare din Domeniul Energiei;</w:t>
      </w:r>
    </w:p>
    <w:p w14:paraId="1B9B6E0D" w14:textId="77777777" w:rsidR="006C3C13" w:rsidRPr="008C2001" w:rsidRDefault="006C3C13" w:rsidP="00B53279">
      <w:pPr>
        <w:widowControl w:val="0"/>
        <w:tabs>
          <w:tab w:val="num" w:pos="1890"/>
          <w:tab w:val="left" w:pos="1920"/>
        </w:tabs>
        <w:spacing w:before="120" w:line="360" w:lineRule="auto"/>
        <w:ind w:left="426"/>
        <w:jc w:val="both"/>
        <w:rPr>
          <w:rFonts w:ascii="Tahoma" w:hAnsi="Tahoma" w:cs="Tahoma"/>
          <w:bCs/>
          <w:color w:val="000000"/>
          <w:sz w:val="22"/>
          <w:szCs w:val="22"/>
          <w:lang w:val="ro-RO" w:eastAsia="en-US"/>
        </w:rPr>
      </w:pPr>
      <w:r w:rsidRPr="008C2001">
        <w:rPr>
          <w:rFonts w:ascii="Tahoma" w:hAnsi="Tahoma" w:cs="Tahoma"/>
          <w:bCs/>
          <w:color w:val="000000"/>
          <w:sz w:val="22"/>
          <w:szCs w:val="22"/>
          <w:lang w:val="ro-RO" w:eastAsia="en-US"/>
        </w:rPr>
        <w:t>IDA –</w:t>
      </w:r>
      <w:r w:rsidR="00353143" w:rsidRPr="008C2001">
        <w:rPr>
          <w:rFonts w:ascii="Tahoma" w:hAnsi="Tahoma" w:cs="Tahoma"/>
          <w:bCs/>
          <w:color w:val="000000"/>
          <w:sz w:val="22"/>
          <w:szCs w:val="22"/>
          <w:lang w:val="ro-RO" w:eastAsia="en-US"/>
        </w:rPr>
        <w:t xml:space="preserve"> Licitații implicite pe orizontul intrazilnic (</w:t>
      </w:r>
      <w:r w:rsidRPr="008C2001">
        <w:rPr>
          <w:rFonts w:ascii="Tahoma" w:hAnsi="Tahoma" w:cs="Tahoma"/>
          <w:bCs/>
          <w:color w:val="000000"/>
          <w:sz w:val="22"/>
          <w:szCs w:val="22"/>
          <w:lang w:val="ro-RO" w:eastAsia="en-US"/>
        </w:rPr>
        <w:t>Intra-Day Auctions</w:t>
      </w:r>
      <w:r w:rsidR="00353143" w:rsidRPr="008C2001">
        <w:rPr>
          <w:rFonts w:ascii="Tahoma" w:hAnsi="Tahoma" w:cs="Tahoma"/>
          <w:bCs/>
          <w:color w:val="000000"/>
          <w:sz w:val="22"/>
          <w:szCs w:val="22"/>
          <w:lang w:val="ro-RO" w:eastAsia="en-US"/>
        </w:rPr>
        <w:t>)</w:t>
      </w:r>
    </w:p>
    <w:p w14:paraId="34D9A0FF" w14:textId="77777777" w:rsidR="007C6C47" w:rsidRPr="008C2001" w:rsidRDefault="006C3C13" w:rsidP="00B53279">
      <w:pPr>
        <w:widowControl w:val="0"/>
        <w:tabs>
          <w:tab w:val="num" w:pos="1890"/>
          <w:tab w:val="left" w:pos="1920"/>
        </w:tabs>
        <w:spacing w:before="120" w:line="360" w:lineRule="auto"/>
        <w:ind w:left="426"/>
        <w:jc w:val="both"/>
        <w:rPr>
          <w:rFonts w:ascii="Tahoma" w:hAnsi="Tahoma" w:cs="Tahoma"/>
          <w:bCs/>
          <w:color w:val="000000"/>
          <w:sz w:val="22"/>
          <w:szCs w:val="22"/>
          <w:lang w:val="ro-RO"/>
        </w:rPr>
      </w:pPr>
      <w:r w:rsidRPr="008C2001">
        <w:rPr>
          <w:rFonts w:ascii="Tahoma" w:hAnsi="Tahoma" w:cs="Tahoma"/>
          <w:bCs/>
          <w:color w:val="000000"/>
          <w:sz w:val="22"/>
          <w:szCs w:val="22"/>
          <w:lang w:val="ro-RO" w:eastAsia="en-US"/>
        </w:rPr>
        <w:t>OPEED – Operator al Pieței de Energie Electrică Desemnat</w:t>
      </w:r>
      <w:r w:rsidRPr="008C2001">
        <w:rPr>
          <w:rFonts w:ascii="Tahoma" w:hAnsi="Tahoma" w:cs="Tahoma"/>
          <w:bCs/>
          <w:color w:val="000000"/>
          <w:sz w:val="22"/>
          <w:szCs w:val="22"/>
          <w:lang w:val="ro-RO"/>
        </w:rPr>
        <w:t xml:space="preserve"> </w:t>
      </w:r>
      <w:r w:rsidR="005B3A29" w:rsidRPr="008C2001">
        <w:rPr>
          <w:rFonts w:ascii="Tahoma" w:hAnsi="Tahoma" w:cs="Tahoma"/>
          <w:bCs/>
          <w:color w:val="000000"/>
          <w:sz w:val="22"/>
          <w:szCs w:val="22"/>
          <w:lang w:val="ro-RO"/>
        </w:rPr>
        <w:t>PZU</w:t>
      </w:r>
      <w:r w:rsidR="007C6C47" w:rsidRPr="008C2001">
        <w:rPr>
          <w:rFonts w:ascii="Tahoma" w:hAnsi="Tahoma" w:cs="Tahoma"/>
          <w:b/>
          <w:bCs/>
          <w:color w:val="000000"/>
          <w:sz w:val="22"/>
          <w:szCs w:val="22"/>
          <w:lang w:val="ro-RO"/>
        </w:rPr>
        <w:t xml:space="preserve"> </w:t>
      </w:r>
      <w:r w:rsidR="007C6C47" w:rsidRPr="008C2001">
        <w:rPr>
          <w:rFonts w:ascii="Tahoma" w:hAnsi="Tahoma" w:cs="Tahoma"/>
          <w:bCs/>
          <w:color w:val="000000"/>
          <w:sz w:val="22"/>
          <w:szCs w:val="22"/>
          <w:lang w:val="ro-RO"/>
        </w:rPr>
        <w:t xml:space="preserve">– Piaţa </w:t>
      </w:r>
      <w:r w:rsidR="005B3A29" w:rsidRPr="008C2001">
        <w:rPr>
          <w:rFonts w:ascii="Tahoma" w:hAnsi="Tahoma" w:cs="Tahoma"/>
          <w:bCs/>
          <w:color w:val="000000"/>
          <w:sz w:val="22"/>
          <w:szCs w:val="22"/>
          <w:lang w:val="ro-RO"/>
        </w:rPr>
        <w:t>pentru Ziua Următoare</w:t>
      </w:r>
      <w:r w:rsidR="007C6C47" w:rsidRPr="008C2001">
        <w:rPr>
          <w:rFonts w:ascii="Tahoma" w:hAnsi="Tahoma" w:cs="Tahoma"/>
          <w:bCs/>
          <w:color w:val="000000"/>
          <w:sz w:val="22"/>
          <w:szCs w:val="22"/>
          <w:lang w:val="ro-RO"/>
        </w:rPr>
        <w:t>;</w:t>
      </w:r>
    </w:p>
    <w:p w14:paraId="1C0219ED" w14:textId="77777777" w:rsidR="006C3C13" w:rsidRPr="008C2001" w:rsidRDefault="006C3C13" w:rsidP="00B53279">
      <w:pPr>
        <w:widowControl w:val="0"/>
        <w:tabs>
          <w:tab w:val="num" w:pos="1890"/>
          <w:tab w:val="left" w:pos="1920"/>
        </w:tabs>
        <w:spacing w:before="120" w:line="360" w:lineRule="auto"/>
        <w:ind w:left="426"/>
        <w:jc w:val="both"/>
        <w:rPr>
          <w:rFonts w:ascii="Tahoma" w:hAnsi="Tahoma" w:cs="Tahoma"/>
          <w:sz w:val="22"/>
          <w:szCs w:val="22"/>
          <w:lang w:val="ro-RO" w:eastAsia="en-US"/>
        </w:rPr>
      </w:pPr>
      <w:r w:rsidRPr="008C2001">
        <w:rPr>
          <w:rFonts w:ascii="Tahoma" w:hAnsi="Tahoma" w:cs="Tahoma"/>
          <w:sz w:val="22"/>
          <w:szCs w:val="22"/>
          <w:lang w:val="ro-RO" w:eastAsia="en-US"/>
        </w:rPr>
        <w:t xml:space="preserve">OPI – </w:t>
      </w:r>
      <w:r w:rsidRPr="008C2001">
        <w:rPr>
          <w:rFonts w:ascii="Tahoma" w:hAnsi="Tahoma" w:cs="Tahoma"/>
          <w:bCs/>
          <w:sz w:val="22"/>
          <w:szCs w:val="22"/>
          <w:lang w:val="ro-RO"/>
        </w:rPr>
        <w:t>Operatorul</w:t>
      </w:r>
      <w:r w:rsidRPr="008C2001">
        <w:rPr>
          <w:rFonts w:ascii="Tahoma" w:hAnsi="Tahoma" w:cs="Tahoma"/>
          <w:sz w:val="22"/>
          <w:szCs w:val="22"/>
          <w:lang w:val="ro-RO" w:eastAsia="en-US"/>
        </w:rPr>
        <w:t xml:space="preserve"> Pieței Intrazilnice de energie electrică;</w:t>
      </w:r>
    </w:p>
    <w:p w14:paraId="63EB30F3" w14:textId="77777777" w:rsidR="00930F5C" w:rsidRPr="008C2001" w:rsidRDefault="00930F5C" w:rsidP="00B53279">
      <w:pPr>
        <w:widowControl w:val="0"/>
        <w:tabs>
          <w:tab w:val="num" w:pos="1890"/>
          <w:tab w:val="left" w:pos="1920"/>
        </w:tabs>
        <w:spacing w:before="120" w:line="360" w:lineRule="auto"/>
        <w:ind w:left="426"/>
        <w:jc w:val="both"/>
        <w:rPr>
          <w:rFonts w:ascii="Tahoma" w:hAnsi="Tahoma" w:cs="Tahoma"/>
          <w:bCs/>
          <w:sz w:val="22"/>
          <w:szCs w:val="22"/>
          <w:lang w:val="ro-RO"/>
        </w:rPr>
      </w:pPr>
      <w:r w:rsidRPr="008C2001">
        <w:rPr>
          <w:rFonts w:ascii="Tahoma" w:hAnsi="Tahoma" w:cs="Tahoma"/>
          <w:bCs/>
          <w:sz w:val="22"/>
          <w:szCs w:val="22"/>
          <w:lang w:val="ro-RO"/>
        </w:rPr>
        <w:t>P.I.</w:t>
      </w:r>
      <w:r w:rsidRPr="008C2001">
        <w:rPr>
          <w:rFonts w:ascii="Tahoma" w:hAnsi="Tahoma" w:cs="Tahoma"/>
          <w:b/>
          <w:bCs/>
          <w:sz w:val="22"/>
          <w:szCs w:val="22"/>
          <w:lang w:val="ro-RO"/>
        </w:rPr>
        <w:t xml:space="preserve"> </w:t>
      </w:r>
      <w:r w:rsidRPr="008C2001">
        <w:rPr>
          <w:rFonts w:ascii="Tahoma" w:hAnsi="Tahoma" w:cs="Tahoma"/>
          <w:bCs/>
          <w:sz w:val="22"/>
          <w:szCs w:val="22"/>
          <w:lang w:val="ro-RO"/>
        </w:rPr>
        <w:t>– Piaţa Intrazilnică de energie electrică;</w:t>
      </w:r>
    </w:p>
    <w:p w14:paraId="33ABC31D" w14:textId="77777777" w:rsidR="006C3C13" w:rsidRPr="008C2001" w:rsidRDefault="006C3C13" w:rsidP="008714CC">
      <w:pPr>
        <w:widowControl w:val="0"/>
        <w:tabs>
          <w:tab w:val="num" w:pos="1134"/>
          <w:tab w:val="left" w:pos="1920"/>
        </w:tabs>
        <w:spacing w:before="120" w:line="360" w:lineRule="auto"/>
        <w:ind w:left="426"/>
        <w:jc w:val="both"/>
        <w:rPr>
          <w:rFonts w:ascii="Tahoma" w:hAnsi="Tahoma" w:cs="Tahoma"/>
          <w:sz w:val="22"/>
          <w:szCs w:val="22"/>
          <w:lang w:val="ro-RO"/>
        </w:rPr>
      </w:pPr>
      <w:r w:rsidRPr="008C2001">
        <w:rPr>
          <w:rFonts w:ascii="Tahoma" w:hAnsi="Tahoma" w:cs="Tahoma"/>
          <w:sz w:val="22"/>
          <w:szCs w:val="22"/>
          <w:lang w:val="ro-RO" w:eastAsia="en-US"/>
        </w:rPr>
        <w:t xml:space="preserve">SIDC – </w:t>
      </w:r>
      <w:r w:rsidRPr="008C2001">
        <w:rPr>
          <w:rFonts w:ascii="Tahoma" w:hAnsi="Tahoma" w:cs="Tahoma"/>
          <w:sz w:val="22"/>
          <w:szCs w:val="22"/>
          <w:lang w:val="ro-RO"/>
        </w:rPr>
        <w:t>Single Intra-Day Coupling;</w:t>
      </w:r>
    </w:p>
    <w:p w14:paraId="5F68F5AB" w14:textId="77777777" w:rsidR="007B5A58" w:rsidRPr="008C2001" w:rsidRDefault="007B5A58" w:rsidP="008714CC">
      <w:pPr>
        <w:widowControl w:val="0"/>
        <w:tabs>
          <w:tab w:val="num" w:pos="1134"/>
          <w:tab w:val="left" w:pos="1920"/>
        </w:tabs>
        <w:spacing w:before="120" w:line="360" w:lineRule="auto"/>
        <w:ind w:left="426"/>
        <w:jc w:val="both"/>
        <w:rPr>
          <w:rFonts w:ascii="Tahoma" w:hAnsi="Tahoma" w:cs="Tahoma"/>
          <w:sz w:val="22"/>
          <w:szCs w:val="22"/>
          <w:lang w:val="ro-RO"/>
        </w:rPr>
      </w:pPr>
      <w:r w:rsidRPr="008C2001">
        <w:rPr>
          <w:rFonts w:ascii="Tahoma" w:hAnsi="Tahoma" w:cs="Tahoma"/>
          <w:sz w:val="22"/>
          <w:szCs w:val="22"/>
          <w:lang w:val="ro-RO"/>
        </w:rPr>
        <w:t>SOB – Shared Order Book.</w:t>
      </w:r>
    </w:p>
    <w:p w14:paraId="58A57B8F" w14:textId="77777777" w:rsidR="00F3568E" w:rsidRPr="008C2001" w:rsidRDefault="00F3568E" w:rsidP="00E01F7E">
      <w:pPr>
        <w:widowControl w:val="0"/>
        <w:tabs>
          <w:tab w:val="num" w:pos="1134"/>
          <w:tab w:val="left" w:pos="1920"/>
        </w:tabs>
        <w:spacing w:before="120" w:line="360" w:lineRule="auto"/>
        <w:ind w:left="360"/>
        <w:jc w:val="both"/>
        <w:rPr>
          <w:rFonts w:ascii="Tahoma" w:hAnsi="Tahoma" w:cs="Tahoma"/>
          <w:bCs/>
          <w:color w:val="000000"/>
          <w:sz w:val="22"/>
          <w:szCs w:val="22"/>
          <w:lang w:val="ro-RO" w:eastAsia="en-US"/>
        </w:rPr>
      </w:pPr>
    </w:p>
    <w:p w14:paraId="5F820001" w14:textId="77777777" w:rsidR="003D3419" w:rsidRPr="008C2001" w:rsidRDefault="003D3419" w:rsidP="00E01F7E">
      <w:pPr>
        <w:widowControl w:val="0"/>
        <w:numPr>
          <w:ilvl w:val="1"/>
          <w:numId w:val="1"/>
        </w:numPr>
        <w:tabs>
          <w:tab w:val="left" w:pos="360"/>
          <w:tab w:val="left" w:pos="1260"/>
        </w:tabs>
        <w:spacing w:before="120" w:line="360" w:lineRule="auto"/>
        <w:ind w:hanging="1440"/>
        <w:jc w:val="both"/>
        <w:rPr>
          <w:rFonts w:ascii="Tahoma" w:hAnsi="Tahoma" w:cs="Tahoma"/>
          <w:b/>
          <w:color w:val="000000"/>
          <w:sz w:val="22"/>
          <w:szCs w:val="22"/>
          <w:lang w:val="ro-RO"/>
        </w:rPr>
      </w:pPr>
      <w:r w:rsidRPr="008C2001">
        <w:rPr>
          <w:rFonts w:ascii="Tahoma" w:hAnsi="Tahoma" w:cs="Tahoma"/>
          <w:b/>
          <w:color w:val="000000"/>
          <w:sz w:val="22"/>
          <w:szCs w:val="22"/>
          <w:lang w:val="ro-RO"/>
        </w:rPr>
        <w:t>DEFINIŢII</w:t>
      </w:r>
    </w:p>
    <w:p w14:paraId="19470526" w14:textId="7EEA6698" w:rsidR="00DE40F2" w:rsidRPr="008C2001" w:rsidRDefault="0042221D" w:rsidP="009551E8">
      <w:pPr>
        <w:widowControl w:val="0"/>
        <w:spacing w:before="120" w:line="360" w:lineRule="auto"/>
        <w:ind w:left="540"/>
        <w:jc w:val="both"/>
        <w:rPr>
          <w:rFonts w:ascii="Tahoma" w:hAnsi="Tahoma" w:cs="Tahoma"/>
          <w:color w:val="000000"/>
          <w:sz w:val="22"/>
          <w:szCs w:val="22"/>
          <w:lang w:val="ro-RO"/>
        </w:rPr>
      </w:pPr>
      <w:r w:rsidRPr="008C2001">
        <w:rPr>
          <w:rFonts w:ascii="Tahoma" w:hAnsi="Tahoma" w:cs="Tahoma"/>
          <w:color w:val="000000"/>
          <w:sz w:val="22"/>
          <w:szCs w:val="22"/>
          <w:lang w:val="ro-RO"/>
        </w:rPr>
        <w:t>Termenii utilizați în prezenta Convenție au semnificația definită în Legea energiei electrice și gazelor naturale nr. 123/2012 cu completările ulterioare</w:t>
      </w:r>
      <w:r w:rsidR="00B53279" w:rsidRPr="008C2001">
        <w:rPr>
          <w:rFonts w:ascii="Tahoma" w:hAnsi="Tahoma" w:cs="Tahoma"/>
          <w:color w:val="000000"/>
          <w:sz w:val="22"/>
          <w:szCs w:val="22"/>
          <w:lang w:val="ro-RO"/>
        </w:rPr>
        <w:t>, în Regulamentul (UE) 2015/1222 de stabilire a unor linii directoare privind alocarea capacităților și gestionarea congestiilor și în Regulamentul (UE) 2019/943 al Parlamentului European şi al Consiliului din 5 iunie 2019 privind piaţa internă de energie electrică (reformare)</w:t>
      </w:r>
      <w:r w:rsidR="004A5FA6" w:rsidRPr="008C2001">
        <w:rPr>
          <w:rFonts w:ascii="Tahoma" w:hAnsi="Tahoma" w:cs="Tahoma"/>
          <w:color w:val="000000"/>
          <w:sz w:val="22"/>
          <w:szCs w:val="22"/>
          <w:lang w:val="ro-RO"/>
        </w:rPr>
        <w:t xml:space="preserve"> și în procedurile operaţionale ale OPCOM S.A. aferente PZU</w:t>
      </w:r>
      <w:r w:rsidR="006E6B65" w:rsidRPr="008C2001">
        <w:rPr>
          <w:rFonts w:ascii="Tahoma" w:hAnsi="Tahoma" w:cs="Tahoma"/>
          <w:color w:val="000000"/>
          <w:sz w:val="22"/>
          <w:szCs w:val="22"/>
          <w:lang w:val="ro-RO"/>
        </w:rPr>
        <w:t>,</w:t>
      </w:r>
      <w:r w:rsidR="004A5FA6" w:rsidRPr="008C2001">
        <w:rPr>
          <w:rFonts w:ascii="Tahoma" w:hAnsi="Tahoma" w:cs="Tahoma"/>
          <w:color w:val="000000"/>
          <w:sz w:val="22"/>
          <w:szCs w:val="22"/>
          <w:lang w:val="ro-RO"/>
        </w:rPr>
        <w:t xml:space="preserve"> respectiv P.I. menționate în Anexa 2.</w:t>
      </w:r>
    </w:p>
    <w:p w14:paraId="549D5407" w14:textId="77777777" w:rsidR="0042221D" w:rsidRPr="008C2001" w:rsidRDefault="0042221D" w:rsidP="009551E8">
      <w:pPr>
        <w:widowControl w:val="0"/>
        <w:spacing w:before="120" w:line="360" w:lineRule="auto"/>
        <w:ind w:left="540"/>
        <w:jc w:val="both"/>
        <w:rPr>
          <w:rFonts w:ascii="Tahoma" w:hAnsi="Tahoma" w:cs="Tahoma"/>
          <w:color w:val="000000"/>
          <w:sz w:val="22"/>
          <w:szCs w:val="22"/>
          <w:lang w:val="ro-RO"/>
        </w:rPr>
      </w:pPr>
      <w:r w:rsidRPr="008C2001">
        <w:rPr>
          <w:rFonts w:ascii="Tahoma" w:hAnsi="Tahoma" w:cs="Tahoma"/>
          <w:color w:val="000000"/>
          <w:sz w:val="22"/>
          <w:szCs w:val="22"/>
          <w:lang w:val="ro-RO"/>
        </w:rPr>
        <w:t>Suplimentar, se definesc următorii termeni:</w:t>
      </w:r>
    </w:p>
    <w:p w14:paraId="32AD667D" w14:textId="77777777" w:rsidR="00913D8F" w:rsidRPr="008C2001" w:rsidRDefault="00BA12A3" w:rsidP="00927DE1">
      <w:pPr>
        <w:widowControl w:val="0"/>
        <w:numPr>
          <w:ilvl w:val="1"/>
          <w:numId w:val="22"/>
        </w:numPr>
        <w:spacing w:before="120" w:line="360" w:lineRule="auto"/>
        <w:jc w:val="both"/>
        <w:rPr>
          <w:rFonts w:ascii="Tahoma" w:hAnsi="Tahoma" w:cs="Tahoma"/>
          <w:color w:val="000000"/>
          <w:sz w:val="22"/>
          <w:szCs w:val="22"/>
          <w:lang w:val="ro-RO"/>
        </w:rPr>
      </w:pPr>
      <w:bookmarkStart w:id="38" w:name="_Hlk48231762"/>
      <w:r w:rsidRPr="008C2001">
        <w:rPr>
          <w:rFonts w:ascii="Tahoma" w:hAnsi="Tahoma" w:cs="Tahoma"/>
          <w:i/>
          <w:iCs/>
          <w:color w:val="000000"/>
          <w:sz w:val="22"/>
          <w:szCs w:val="22"/>
          <w:lang w:val="ro-RO"/>
        </w:rPr>
        <w:t>Agregare</w:t>
      </w:r>
      <w:r w:rsidRPr="008C2001">
        <w:rPr>
          <w:rFonts w:ascii="Tahoma" w:hAnsi="Tahoma" w:cs="Tahoma"/>
          <w:color w:val="000000"/>
          <w:sz w:val="22"/>
          <w:szCs w:val="22"/>
          <w:lang w:val="ro-RO"/>
        </w:rPr>
        <w:t xml:space="preserve"> – Funcţie îndeplinită de o persoană fizică sau juridică care combină sarcinile mai multor clienţi sau energia electrică produsă de mai multe surse în vederea vânzării, a cumpărării sau a licitării pe orice piaţă de energie electrică</w:t>
      </w:r>
      <w:r w:rsidR="0019412A" w:rsidRPr="008C2001">
        <w:rPr>
          <w:rFonts w:ascii="Tahoma" w:hAnsi="Tahoma" w:cs="Tahoma"/>
          <w:color w:val="000000"/>
          <w:sz w:val="22"/>
          <w:szCs w:val="22"/>
          <w:lang w:val="ro-RO"/>
        </w:rPr>
        <w:t>, în conformitate cu art. 2 pct. 18 din Directiva (UE) 2019/944</w:t>
      </w:r>
      <w:r w:rsidR="00913D8F" w:rsidRPr="008C2001">
        <w:rPr>
          <w:rFonts w:ascii="Tahoma" w:hAnsi="Tahoma" w:cs="Tahoma"/>
          <w:color w:val="000000"/>
          <w:sz w:val="22"/>
          <w:szCs w:val="22"/>
          <w:lang w:val="ro-RO"/>
        </w:rPr>
        <w:t>;</w:t>
      </w:r>
    </w:p>
    <w:p w14:paraId="41418A00" w14:textId="77777777" w:rsidR="00342049" w:rsidRPr="008C2001" w:rsidRDefault="00342049" w:rsidP="00342049">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 xml:space="preserve">Agregator </w:t>
      </w:r>
      <w:r w:rsidRPr="008C2001">
        <w:rPr>
          <w:rFonts w:ascii="Tahoma" w:hAnsi="Tahoma" w:cs="Tahoma"/>
          <w:color w:val="000000"/>
          <w:sz w:val="22"/>
          <w:szCs w:val="22"/>
          <w:lang w:val="ro-RO"/>
        </w:rPr>
        <w:t xml:space="preserve">– </w:t>
      </w:r>
      <w:r w:rsidR="0019412A" w:rsidRPr="008C2001">
        <w:rPr>
          <w:rFonts w:ascii="Tahoma" w:hAnsi="Tahoma" w:cs="Tahoma"/>
          <w:color w:val="000000"/>
          <w:sz w:val="22"/>
          <w:szCs w:val="22"/>
          <w:lang w:val="ro-RO"/>
        </w:rPr>
        <w:t xml:space="preserve">Participant la piață deținător al licenţei pentru activitatea de agregare sau participant la piață implicat în agregare în înțelesul art. 2 pct. 18 din Directiva (UE) 2019/944, desemnat de clienții (membrii) agregării care tranzacționează energia electrică și îi revin integral toate drepturile prevăzute în Convenţia, precum și cele </w:t>
      </w:r>
      <w:r w:rsidR="0019412A" w:rsidRPr="008C2001">
        <w:rPr>
          <w:rFonts w:ascii="Tahoma" w:hAnsi="Tahoma" w:cs="Tahoma"/>
          <w:color w:val="000000"/>
          <w:sz w:val="22"/>
          <w:szCs w:val="22"/>
          <w:lang w:val="ro-RO"/>
        </w:rPr>
        <w:lastRenderedPageBreak/>
        <w:t>prevăzute în reglementări naționale și/sau ale Uniunii Europene corespunzătoare participării la piața de energie electrică</w:t>
      </w:r>
      <w:r w:rsidRPr="008C2001">
        <w:rPr>
          <w:rFonts w:ascii="Tahoma" w:hAnsi="Tahoma" w:cs="Tahoma"/>
          <w:color w:val="000000"/>
          <w:sz w:val="22"/>
          <w:szCs w:val="22"/>
          <w:lang w:val="ro-RO"/>
        </w:rPr>
        <w:t>;</w:t>
      </w:r>
    </w:p>
    <w:bookmarkEnd w:id="38"/>
    <w:p w14:paraId="0A57EB82" w14:textId="633B82A3" w:rsidR="007C6C47" w:rsidRPr="008C2001" w:rsidRDefault="007C6C47" w:rsidP="006B624B">
      <w:pPr>
        <w:widowControl w:val="0"/>
        <w:numPr>
          <w:ilvl w:val="1"/>
          <w:numId w:val="22"/>
        </w:numPr>
        <w:spacing w:before="120" w:line="360" w:lineRule="auto"/>
        <w:jc w:val="both"/>
        <w:rPr>
          <w:rFonts w:ascii="Tahoma" w:hAnsi="Tahoma" w:cs="Tahoma"/>
          <w:bCs/>
          <w:iCs/>
          <w:color w:val="000000"/>
          <w:sz w:val="22"/>
          <w:szCs w:val="22"/>
          <w:lang w:val="ro-RO" w:eastAsia="en-US"/>
        </w:rPr>
      </w:pPr>
      <w:r w:rsidRPr="008C2001">
        <w:rPr>
          <w:rFonts w:ascii="Tahoma" w:hAnsi="Tahoma" w:cs="Tahoma"/>
          <w:bCs/>
          <w:i/>
          <w:iCs/>
          <w:color w:val="000000"/>
          <w:sz w:val="22"/>
          <w:szCs w:val="22"/>
          <w:lang w:val="ro-RO" w:eastAsia="en-US"/>
        </w:rPr>
        <w:t xml:space="preserve">Convenţie de participare la </w:t>
      </w:r>
      <w:r w:rsidR="00930F5C" w:rsidRPr="008C2001">
        <w:rPr>
          <w:rFonts w:ascii="Tahoma" w:hAnsi="Tahoma" w:cs="Tahoma"/>
          <w:bCs/>
          <w:i/>
          <w:iCs/>
          <w:color w:val="000000"/>
          <w:sz w:val="22"/>
          <w:szCs w:val="22"/>
          <w:lang w:val="ro-RO" w:eastAsia="en-US"/>
        </w:rPr>
        <w:t>piețele pe termen scurt de energie electric</w:t>
      </w:r>
      <w:r w:rsidR="00C1580B" w:rsidRPr="008C2001">
        <w:rPr>
          <w:rFonts w:ascii="Tahoma" w:hAnsi="Tahoma" w:cs="Tahoma"/>
          <w:bCs/>
          <w:i/>
          <w:iCs/>
          <w:color w:val="000000"/>
          <w:sz w:val="22"/>
          <w:szCs w:val="22"/>
          <w:lang w:val="ro-RO" w:eastAsia="en-US"/>
        </w:rPr>
        <w:t>ă</w:t>
      </w:r>
      <w:r w:rsidR="00937144" w:rsidRPr="008C2001">
        <w:rPr>
          <w:rFonts w:ascii="Tahoma" w:hAnsi="Tahoma" w:cs="Tahoma"/>
          <w:bCs/>
          <w:i/>
          <w:iCs/>
          <w:color w:val="000000"/>
          <w:sz w:val="22"/>
          <w:szCs w:val="22"/>
          <w:lang w:val="ro-RO" w:eastAsia="en-US"/>
        </w:rPr>
        <w:t xml:space="preserve"> </w:t>
      </w:r>
      <w:r w:rsidR="00937144" w:rsidRPr="008C2001">
        <w:rPr>
          <w:rFonts w:ascii="Tahoma" w:hAnsi="Tahoma" w:cs="Tahoma"/>
          <w:bCs/>
          <w:color w:val="000000"/>
          <w:sz w:val="22"/>
          <w:szCs w:val="22"/>
          <w:lang w:val="ro-RO" w:eastAsia="en-US"/>
        </w:rPr>
        <w:t>sau</w:t>
      </w:r>
      <w:r w:rsidR="00937144" w:rsidRPr="008C2001">
        <w:rPr>
          <w:rFonts w:ascii="Tahoma" w:hAnsi="Tahoma" w:cs="Tahoma"/>
          <w:bCs/>
          <w:i/>
          <w:iCs/>
          <w:color w:val="000000"/>
          <w:sz w:val="22"/>
          <w:szCs w:val="22"/>
          <w:lang w:val="ro-RO" w:eastAsia="en-US"/>
        </w:rPr>
        <w:t xml:space="preserve"> Convenție</w:t>
      </w:r>
      <w:r w:rsidRPr="008C2001">
        <w:rPr>
          <w:rFonts w:ascii="Tahoma" w:hAnsi="Tahoma" w:cs="Tahoma"/>
          <w:bCs/>
          <w:iCs/>
          <w:color w:val="000000"/>
          <w:sz w:val="22"/>
          <w:szCs w:val="22"/>
          <w:lang w:val="ro-RO" w:eastAsia="en-US"/>
        </w:rPr>
        <w:t xml:space="preserve"> – </w:t>
      </w:r>
      <w:r w:rsidR="00043EB1" w:rsidRPr="008C2001">
        <w:rPr>
          <w:rFonts w:ascii="Tahoma" w:hAnsi="Tahoma" w:cs="Tahoma"/>
          <w:bCs/>
          <w:iCs/>
          <w:color w:val="000000"/>
          <w:sz w:val="22"/>
          <w:szCs w:val="22"/>
          <w:lang w:val="ro-RO" w:eastAsia="en-US"/>
        </w:rPr>
        <w:t xml:space="preserve">Contract </w:t>
      </w:r>
      <w:r w:rsidRPr="008C2001">
        <w:rPr>
          <w:rFonts w:ascii="Tahoma" w:hAnsi="Tahoma" w:cs="Tahoma"/>
          <w:bCs/>
          <w:iCs/>
          <w:color w:val="000000"/>
          <w:sz w:val="22"/>
          <w:szCs w:val="22"/>
          <w:lang w:val="ro-RO" w:eastAsia="en-US"/>
        </w:rPr>
        <w:t xml:space="preserve">standardizat </w:t>
      </w:r>
      <w:bookmarkStart w:id="39" w:name="_Hlk18513670"/>
      <w:r w:rsidRPr="008C2001">
        <w:rPr>
          <w:rFonts w:ascii="Tahoma" w:hAnsi="Tahoma" w:cs="Tahoma"/>
          <w:bCs/>
          <w:iCs/>
          <w:color w:val="000000"/>
          <w:sz w:val="22"/>
          <w:szCs w:val="22"/>
          <w:lang w:val="ro-RO" w:eastAsia="en-US"/>
        </w:rPr>
        <w:t xml:space="preserve">stabilit </w:t>
      </w:r>
      <w:r w:rsidR="00086486" w:rsidRPr="008C2001">
        <w:rPr>
          <w:rFonts w:ascii="Tahoma" w:hAnsi="Tahoma" w:cs="Tahoma"/>
          <w:bCs/>
          <w:iCs/>
          <w:color w:val="000000"/>
          <w:sz w:val="22"/>
          <w:szCs w:val="22"/>
          <w:lang w:val="ro-RO" w:eastAsia="en-US"/>
        </w:rPr>
        <w:t xml:space="preserve">de OPCOM S.A. </w:t>
      </w:r>
      <w:r w:rsidR="00244959" w:rsidRPr="008C2001">
        <w:rPr>
          <w:rFonts w:ascii="Tahoma" w:hAnsi="Tahoma" w:cs="Tahoma"/>
          <w:bCs/>
          <w:iCs/>
          <w:color w:val="000000"/>
          <w:sz w:val="22"/>
          <w:szCs w:val="22"/>
          <w:lang w:val="ro-RO" w:eastAsia="en-US"/>
        </w:rPr>
        <w:t>încheiat între OPCOM S.A. și un participant la PZU</w:t>
      </w:r>
      <w:r w:rsidR="00930F5C" w:rsidRPr="008C2001">
        <w:rPr>
          <w:rFonts w:ascii="Tahoma" w:hAnsi="Tahoma" w:cs="Tahoma"/>
          <w:bCs/>
          <w:iCs/>
          <w:color w:val="000000"/>
          <w:sz w:val="22"/>
          <w:szCs w:val="22"/>
          <w:lang w:val="ro-RO" w:eastAsia="en-US"/>
        </w:rPr>
        <w:t xml:space="preserve"> și/sau P.I.</w:t>
      </w:r>
      <w:r w:rsidR="00244959" w:rsidRPr="008C2001">
        <w:rPr>
          <w:rFonts w:ascii="Tahoma" w:hAnsi="Tahoma" w:cs="Tahoma"/>
          <w:bCs/>
          <w:iCs/>
          <w:color w:val="000000"/>
          <w:sz w:val="22"/>
          <w:szCs w:val="22"/>
          <w:lang w:val="ro-RO" w:eastAsia="en-US"/>
        </w:rPr>
        <w:t>,</w:t>
      </w:r>
      <w:r w:rsidR="00F04717" w:rsidRPr="008C2001">
        <w:rPr>
          <w:rFonts w:ascii="Tahoma" w:hAnsi="Tahoma" w:cs="Tahoma"/>
          <w:bCs/>
          <w:iCs/>
          <w:color w:val="000000"/>
          <w:sz w:val="22"/>
          <w:szCs w:val="22"/>
          <w:lang w:val="ro-RO" w:eastAsia="en-US"/>
        </w:rPr>
        <w:t xml:space="preserve"> </w:t>
      </w:r>
      <w:r w:rsidR="00244959" w:rsidRPr="008C2001">
        <w:rPr>
          <w:rFonts w:ascii="Tahoma" w:hAnsi="Tahoma" w:cs="Tahoma"/>
          <w:bCs/>
          <w:iCs/>
          <w:color w:val="000000"/>
          <w:sz w:val="22"/>
          <w:szCs w:val="22"/>
          <w:lang w:val="ro-RO" w:eastAsia="en-US"/>
        </w:rPr>
        <w:t xml:space="preserve">care cuprinde </w:t>
      </w:r>
      <w:r w:rsidRPr="008C2001">
        <w:rPr>
          <w:rFonts w:ascii="Tahoma" w:hAnsi="Tahoma" w:cs="Tahoma"/>
          <w:bCs/>
          <w:iCs/>
          <w:color w:val="000000"/>
          <w:sz w:val="22"/>
          <w:szCs w:val="22"/>
          <w:lang w:val="ro-RO" w:eastAsia="en-US"/>
        </w:rPr>
        <w:t xml:space="preserve">drepturile şi obligaţiile reciproce </w:t>
      </w:r>
      <w:r w:rsidR="009966C9" w:rsidRPr="008C2001">
        <w:rPr>
          <w:rFonts w:ascii="Tahoma" w:hAnsi="Tahoma" w:cs="Tahoma"/>
          <w:bCs/>
          <w:iCs/>
          <w:color w:val="000000"/>
          <w:sz w:val="22"/>
          <w:szCs w:val="22"/>
          <w:lang w:val="ro-RO" w:eastAsia="en-US"/>
        </w:rPr>
        <w:t xml:space="preserve">ale </w:t>
      </w:r>
      <w:r w:rsidR="00086486" w:rsidRPr="008C2001">
        <w:rPr>
          <w:rFonts w:ascii="Tahoma" w:hAnsi="Tahoma" w:cs="Tahoma"/>
          <w:bCs/>
          <w:iCs/>
          <w:color w:val="000000"/>
          <w:sz w:val="22"/>
          <w:szCs w:val="22"/>
          <w:lang w:val="ro-RO" w:eastAsia="en-US"/>
        </w:rPr>
        <w:t>OPCOM S.A.</w:t>
      </w:r>
      <w:r w:rsidR="00F04717" w:rsidRPr="008C2001">
        <w:rPr>
          <w:rFonts w:ascii="Tahoma" w:hAnsi="Tahoma" w:cs="Tahoma"/>
          <w:bCs/>
          <w:iCs/>
          <w:color w:val="000000"/>
          <w:sz w:val="22"/>
          <w:szCs w:val="22"/>
          <w:lang w:val="ro-RO" w:eastAsia="en-US"/>
        </w:rPr>
        <w:t xml:space="preserve"> </w:t>
      </w:r>
      <w:r w:rsidRPr="008C2001">
        <w:rPr>
          <w:rFonts w:ascii="Tahoma" w:hAnsi="Tahoma" w:cs="Tahoma"/>
          <w:bCs/>
          <w:iCs/>
          <w:color w:val="000000"/>
          <w:sz w:val="22"/>
          <w:szCs w:val="22"/>
          <w:lang w:val="ro-RO" w:eastAsia="en-US"/>
        </w:rPr>
        <w:t xml:space="preserve">şi </w:t>
      </w:r>
      <w:r w:rsidR="00244959" w:rsidRPr="008C2001">
        <w:rPr>
          <w:rFonts w:ascii="Tahoma" w:hAnsi="Tahoma" w:cs="Tahoma"/>
          <w:bCs/>
          <w:iCs/>
          <w:color w:val="000000"/>
          <w:sz w:val="22"/>
          <w:szCs w:val="22"/>
          <w:lang w:val="ro-RO" w:eastAsia="en-US"/>
        </w:rPr>
        <w:t xml:space="preserve">ale participantului </w:t>
      </w:r>
      <w:r w:rsidRPr="008C2001">
        <w:rPr>
          <w:rFonts w:ascii="Tahoma" w:hAnsi="Tahoma" w:cs="Tahoma"/>
          <w:bCs/>
          <w:iCs/>
          <w:color w:val="000000"/>
          <w:sz w:val="22"/>
          <w:szCs w:val="22"/>
          <w:lang w:val="ro-RO" w:eastAsia="en-US"/>
        </w:rPr>
        <w:t>la P</w:t>
      </w:r>
      <w:r w:rsidR="005B3A29" w:rsidRPr="008C2001">
        <w:rPr>
          <w:rFonts w:ascii="Tahoma" w:hAnsi="Tahoma" w:cs="Tahoma"/>
          <w:bCs/>
          <w:iCs/>
          <w:color w:val="000000"/>
          <w:sz w:val="22"/>
          <w:szCs w:val="22"/>
          <w:lang w:val="ro-RO" w:eastAsia="en-US"/>
        </w:rPr>
        <w:t>ZU</w:t>
      </w:r>
      <w:r w:rsidR="00D97443" w:rsidRPr="008C2001">
        <w:rPr>
          <w:rFonts w:ascii="Tahoma" w:hAnsi="Tahoma" w:cs="Tahoma"/>
          <w:bCs/>
          <w:iCs/>
          <w:color w:val="000000"/>
          <w:sz w:val="22"/>
          <w:szCs w:val="22"/>
          <w:lang w:val="ro-RO" w:eastAsia="en-US"/>
        </w:rPr>
        <w:t xml:space="preserve"> și/sau P.I.</w:t>
      </w:r>
      <w:r w:rsidRPr="008C2001">
        <w:rPr>
          <w:rFonts w:ascii="Tahoma" w:hAnsi="Tahoma" w:cs="Tahoma"/>
          <w:bCs/>
          <w:iCs/>
          <w:color w:val="000000"/>
          <w:sz w:val="22"/>
          <w:szCs w:val="22"/>
          <w:lang w:val="ro-RO" w:eastAsia="en-US"/>
        </w:rPr>
        <w:t>;</w:t>
      </w:r>
      <w:bookmarkEnd w:id="39"/>
    </w:p>
    <w:p w14:paraId="724CC112" w14:textId="0A842EDD" w:rsidR="00620B1B" w:rsidRPr="008C2001" w:rsidRDefault="00620B1B" w:rsidP="0057212F">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 xml:space="preserve">Eveniment </w:t>
      </w:r>
      <w:r w:rsidRPr="008C2001">
        <w:rPr>
          <w:rFonts w:ascii="Tahoma" w:hAnsi="Tahoma" w:cs="Tahoma"/>
          <w:color w:val="000000"/>
          <w:sz w:val="22"/>
          <w:szCs w:val="22"/>
          <w:lang w:val="ro-RO"/>
        </w:rPr>
        <w:t>– În cadrul sistemului de tranzacționare PI-IDCT, prin eveniment se înțelege orice acțiune efectuată de către Participant, respectiv introducerea, modificarea sau ștergerea unui ordin de către acesta</w:t>
      </w:r>
      <w:r w:rsidR="007520E2" w:rsidRPr="008C2001">
        <w:rPr>
          <w:rFonts w:ascii="Tahoma" w:hAnsi="Tahoma" w:cs="Tahoma"/>
          <w:color w:val="000000"/>
          <w:sz w:val="22"/>
          <w:szCs w:val="22"/>
          <w:lang w:val="ro-RO"/>
        </w:rPr>
        <w:t>;</w:t>
      </w:r>
    </w:p>
    <w:p w14:paraId="73B33A73" w14:textId="342FA78D" w:rsidR="00250B1D" w:rsidRPr="008C2001" w:rsidRDefault="00250B1D" w:rsidP="0057212F">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 xml:space="preserve">Măsură corectivă </w:t>
      </w:r>
      <w:r w:rsidRPr="008C2001">
        <w:rPr>
          <w:rFonts w:ascii="Tahoma" w:hAnsi="Tahoma" w:cs="Tahoma"/>
          <w:color w:val="000000"/>
          <w:sz w:val="22"/>
          <w:szCs w:val="22"/>
          <w:lang w:val="ro-RO"/>
        </w:rPr>
        <w:t>–</w:t>
      </w:r>
      <w:r w:rsidR="00620B1B" w:rsidRPr="008C2001">
        <w:rPr>
          <w:rFonts w:ascii="Tahoma" w:hAnsi="Tahoma" w:cs="Tahoma"/>
          <w:color w:val="000000"/>
          <w:sz w:val="22"/>
          <w:szCs w:val="22"/>
          <w:lang w:val="ro-RO"/>
        </w:rPr>
        <w:t xml:space="preserve"> O</w:t>
      </w:r>
      <w:r w:rsidRPr="008C2001">
        <w:rPr>
          <w:rFonts w:ascii="Tahoma" w:hAnsi="Tahoma" w:cs="Tahoma"/>
          <w:color w:val="000000"/>
          <w:sz w:val="22"/>
          <w:szCs w:val="22"/>
          <w:lang w:val="ro-RO"/>
        </w:rPr>
        <w:t xml:space="preserve"> măsură de ultimă instanță luată de to</w:t>
      </w:r>
      <w:r w:rsidR="009D0451" w:rsidRPr="008C2001">
        <w:rPr>
          <w:rFonts w:ascii="Tahoma" w:hAnsi="Tahoma" w:cs="Tahoma"/>
          <w:color w:val="000000"/>
          <w:sz w:val="22"/>
          <w:szCs w:val="22"/>
          <w:lang w:val="ro-RO"/>
        </w:rPr>
        <w:t>ate</w:t>
      </w:r>
      <w:r w:rsidRPr="008C2001">
        <w:rPr>
          <w:rFonts w:ascii="Tahoma" w:hAnsi="Tahoma" w:cs="Tahoma"/>
          <w:color w:val="000000"/>
          <w:sz w:val="22"/>
          <w:szCs w:val="22"/>
          <w:lang w:val="ro-RO"/>
        </w:rPr>
        <w:t xml:space="preserve"> OPEED-urile, în cooperare cu to</w:t>
      </w:r>
      <w:r w:rsidR="009D0451" w:rsidRPr="008C2001">
        <w:rPr>
          <w:rFonts w:ascii="Tahoma" w:hAnsi="Tahoma" w:cs="Tahoma"/>
          <w:color w:val="000000"/>
          <w:sz w:val="22"/>
          <w:szCs w:val="22"/>
          <w:lang w:val="ro-RO"/>
        </w:rPr>
        <w:t>ate</w:t>
      </w:r>
      <w:r w:rsidRPr="008C2001">
        <w:rPr>
          <w:rFonts w:ascii="Tahoma" w:hAnsi="Tahoma" w:cs="Tahoma"/>
          <w:color w:val="000000"/>
          <w:sz w:val="22"/>
          <w:szCs w:val="22"/>
          <w:lang w:val="ro-RO"/>
        </w:rPr>
        <w:t xml:space="preserve"> OTS-urile, în cazul degradării performanței algoritmilor </w:t>
      </w:r>
      <w:r w:rsidR="009D0451" w:rsidRPr="008C2001">
        <w:rPr>
          <w:rFonts w:ascii="Tahoma" w:hAnsi="Tahoma" w:cs="Tahoma"/>
          <w:color w:val="000000"/>
          <w:sz w:val="22"/>
          <w:szCs w:val="22"/>
          <w:lang w:val="ro-RO"/>
        </w:rPr>
        <w:t xml:space="preserve">de cuplare </w:t>
      </w:r>
      <w:r w:rsidRPr="008C2001">
        <w:rPr>
          <w:rFonts w:ascii="Tahoma" w:hAnsi="Tahoma" w:cs="Tahoma"/>
          <w:color w:val="000000"/>
          <w:sz w:val="22"/>
          <w:szCs w:val="22"/>
          <w:lang w:val="ro-RO"/>
        </w:rPr>
        <w:t xml:space="preserve">SDAC </w:t>
      </w:r>
      <w:r w:rsidR="009D0451" w:rsidRPr="008C2001">
        <w:rPr>
          <w:rFonts w:ascii="Tahoma" w:hAnsi="Tahoma" w:cs="Tahoma"/>
          <w:color w:val="000000"/>
          <w:sz w:val="22"/>
          <w:szCs w:val="22"/>
          <w:lang w:val="ro-RO"/>
        </w:rPr>
        <w:t xml:space="preserve">(Single Day-Ahead Coupling) </w:t>
      </w:r>
      <w:r w:rsidRPr="008C2001">
        <w:rPr>
          <w:rFonts w:ascii="Tahoma" w:hAnsi="Tahoma" w:cs="Tahoma"/>
          <w:color w:val="000000"/>
          <w:sz w:val="22"/>
          <w:szCs w:val="22"/>
          <w:lang w:val="ro-RO"/>
        </w:rPr>
        <w:t>și/sau SIDC</w:t>
      </w:r>
      <w:r w:rsidR="009D0451" w:rsidRPr="008C2001">
        <w:rPr>
          <w:rFonts w:ascii="Tahoma" w:hAnsi="Tahoma" w:cs="Tahoma"/>
          <w:color w:val="000000"/>
          <w:sz w:val="22"/>
          <w:szCs w:val="22"/>
          <w:lang w:val="ro-RO"/>
        </w:rPr>
        <w:t xml:space="preserve"> (Single Intra-Day Coupling)</w:t>
      </w:r>
      <w:r w:rsidRPr="008C2001">
        <w:rPr>
          <w:rFonts w:ascii="Tahoma" w:hAnsi="Tahoma" w:cs="Tahoma"/>
          <w:color w:val="000000"/>
          <w:sz w:val="22"/>
          <w:szCs w:val="22"/>
          <w:lang w:val="ro-RO"/>
        </w:rPr>
        <w:t>, cu scopul de a restabili performanța adecvată a acestora</w:t>
      </w:r>
      <w:r w:rsidR="009E25F1">
        <w:rPr>
          <w:rFonts w:ascii="Tahoma" w:hAnsi="Tahoma" w:cs="Tahoma"/>
          <w:color w:val="000000"/>
          <w:sz w:val="22"/>
          <w:szCs w:val="22"/>
          <w:lang w:val="ro-RO"/>
        </w:rPr>
        <w:t>. Măsurile corective</w:t>
      </w:r>
      <w:r w:rsidR="009E25F1" w:rsidRPr="009E25F1">
        <w:rPr>
          <w:rFonts w:ascii="Tahoma" w:hAnsi="Tahoma" w:cs="Tahoma"/>
          <w:color w:val="000000"/>
          <w:sz w:val="22"/>
          <w:szCs w:val="22"/>
          <w:lang w:val="ro-RO"/>
        </w:rPr>
        <w:t xml:space="preserve"> sunt instrumente prevăzute în Metodologia de Algoritm aprobată de ACER, care pot fi implementate pentru a gestiona problemele de performanță, manifestate sau anticipate a se manifesta în producție în sesiunea de cuplare a pieței</w:t>
      </w:r>
      <w:r w:rsidRPr="008C2001">
        <w:rPr>
          <w:rFonts w:ascii="Tahoma" w:hAnsi="Tahoma" w:cs="Tahoma"/>
          <w:color w:val="000000"/>
          <w:sz w:val="22"/>
          <w:szCs w:val="22"/>
          <w:lang w:val="ro-RO"/>
        </w:rPr>
        <w:t>;</w:t>
      </w:r>
      <w:r w:rsidR="001D6401" w:rsidRPr="008C2001">
        <w:rPr>
          <w:rFonts w:ascii="Tahoma" w:hAnsi="Tahoma" w:cs="Tahoma"/>
          <w:color w:val="000000"/>
          <w:sz w:val="22"/>
          <w:szCs w:val="22"/>
          <w:lang w:val="ro-RO"/>
        </w:rPr>
        <w:t xml:space="preserve"> </w:t>
      </w:r>
    </w:p>
    <w:p w14:paraId="1A49D785" w14:textId="5390C3C5" w:rsidR="007930A6" w:rsidRPr="008C2001" w:rsidRDefault="007930A6" w:rsidP="0057212F">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Operator al Pieței de Energie Electrică Desemnat</w:t>
      </w:r>
      <w:r w:rsidRPr="008C2001">
        <w:rPr>
          <w:rFonts w:ascii="Tahoma" w:hAnsi="Tahoma" w:cs="Tahoma"/>
          <w:color w:val="000000"/>
          <w:sz w:val="22"/>
          <w:szCs w:val="22"/>
          <w:lang w:val="ro-RO"/>
        </w:rPr>
        <w:t xml:space="preserve"> – Entitate desemnată de autoritatea competentă pentru a îndeplini sarcini referitoare la cuplarea unică a piețelor pentru ziua următoare (conform Regulamentului (UE) 2015/1222). </w:t>
      </w:r>
      <w:r w:rsidR="008D3DD0" w:rsidRPr="008C2001">
        <w:rPr>
          <w:rFonts w:ascii="Tahoma" w:hAnsi="Tahoma" w:cs="Tahoma"/>
          <w:color w:val="000000"/>
          <w:sz w:val="22"/>
          <w:szCs w:val="22"/>
          <w:lang w:val="ro-RO"/>
        </w:rPr>
        <w:t xml:space="preserve">OPCOM S.A. este desemnat </w:t>
      </w:r>
      <w:r w:rsidRPr="008C2001">
        <w:rPr>
          <w:rFonts w:ascii="Tahoma" w:hAnsi="Tahoma" w:cs="Tahoma"/>
          <w:color w:val="000000"/>
          <w:sz w:val="22"/>
          <w:szCs w:val="22"/>
          <w:lang w:val="ro-RO"/>
        </w:rPr>
        <w:t xml:space="preserve">OPEED </w:t>
      </w:r>
      <w:r w:rsidR="00EC7568" w:rsidRPr="008C2001">
        <w:rPr>
          <w:rFonts w:ascii="Tahoma" w:hAnsi="Tahoma" w:cs="Tahoma"/>
          <w:color w:val="000000"/>
          <w:sz w:val="22"/>
          <w:szCs w:val="22"/>
          <w:lang w:val="ro-RO"/>
        </w:rPr>
        <w:t>de către ANRE</w:t>
      </w:r>
      <w:r w:rsidRPr="008C2001">
        <w:rPr>
          <w:rFonts w:ascii="Tahoma" w:hAnsi="Tahoma" w:cs="Tahoma"/>
          <w:color w:val="000000"/>
          <w:sz w:val="22"/>
          <w:szCs w:val="22"/>
          <w:lang w:val="ro-RO"/>
        </w:rPr>
        <w:t>;</w:t>
      </w:r>
    </w:p>
    <w:p w14:paraId="1DDDD299" w14:textId="07BD27AF" w:rsidR="007C6C47" w:rsidRPr="008C2001" w:rsidRDefault="007C6C47" w:rsidP="0057212F">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 xml:space="preserve">Participant la </w:t>
      </w:r>
      <w:r w:rsidR="002D7AB9" w:rsidRPr="008C2001">
        <w:rPr>
          <w:rFonts w:ascii="Tahoma" w:hAnsi="Tahoma" w:cs="Tahoma"/>
          <w:i/>
          <w:iCs/>
          <w:color w:val="000000"/>
          <w:sz w:val="22"/>
          <w:szCs w:val="22"/>
          <w:lang w:val="ro-RO"/>
        </w:rPr>
        <w:t>P</w:t>
      </w:r>
      <w:r w:rsidR="005B3A29" w:rsidRPr="008C2001">
        <w:rPr>
          <w:rFonts w:ascii="Tahoma" w:hAnsi="Tahoma" w:cs="Tahoma"/>
          <w:i/>
          <w:iCs/>
          <w:color w:val="000000"/>
          <w:sz w:val="22"/>
          <w:szCs w:val="22"/>
          <w:lang w:val="ro-RO"/>
        </w:rPr>
        <w:t>ZU</w:t>
      </w:r>
      <w:r w:rsidR="0028544A" w:rsidRPr="008C2001">
        <w:rPr>
          <w:lang w:val="ro-RO"/>
        </w:rPr>
        <w:t xml:space="preserve"> </w:t>
      </w:r>
      <w:r w:rsidR="0028544A" w:rsidRPr="008C2001">
        <w:rPr>
          <w:rFonts w:ascii="Tahoma" w:hAnsi="Tahoma" w:cs="Tahoma"/>
          <w:i/>
          <w:iCs/>
          <w:color w:val="000000"/>
          <w:sz w:val="22"/>
          <w:szCs w:val="22"/>
          <w:lang w:val="ro-RO"/>
        </w:rPr>
        <w:t>și/sau P.I</w:t>
      </w:r>
      <w:r w:rsidRPr="008C2001">
        <w:rPr>
          <w:rFonts w:ascii="Tahoma" w:hAnsi="Tahoma" w:cs="Tahoma"/>
          <w:color w:val="000000"/>
          <w:sz w:val="22"/>
          <w:szCs w:val="22"/>
          <w:lang w:val="ro-RO"/>
        </w:rPr>
        <w:t xml:space="preserve"> –</w:t>
      </w:r>
      <w:r w:rsidR="004151FA" w:rsidRPr="008C2001">
        <w:rPr>
          <w:rFonts w:ascii="Tahoma" w:hAnsi="Tahoma" w:cs="Tahoma"/>
          <w:color w:val="000000"/>
          <w:sz w:val="22"/>
          <w:szCs w:val="22"/>
          <w:lang w:val="ro-RO" w:eastAsia="en-US"/>
        </w:rPr>
        <w:t xml:space="preserve"> </w:t>
      </w:r>
      <w:bookmarkStart w:id="40" w:name="_Hlk48231749"/>
      <w:r w:rsidR="00913D8F" w:rsidRPr="008C2001">
        <w:rPr>
          <w:rFonts w:ascii="Tahoma" w:hAnsi="Tahoma" w:cs="Tahoma"/>
          <w:sz w:val="22"/>
          <w:szCs w:val="22"/>
          <w:lang w:val="ro-RO"/>
        </w:rPr>
        <w:t xml:space="preserve">participant la piață, în înțelesul art. 2 pct. 25 din Regulamentul 943/2019, care se înscrie </w:t>
      </w:r>
      <w:r w:rsidR="00913D8F" w:rsidRPr="008C2001">
        <w:rPr>
          <w:rFonts w:ascii="Tahoma" w:hAnsi="Tahoma"/>
          <w:sz w:val="22"/>
          <w:lang w:val="ro-RO"/>
        </w:rPr>
        <w:t>la ace</w:t>
      </w:r>
      <w:r w:rsidR="00336476" w:rsidRPr="008C2001">
        <w:rPr>
          <w:rFonts w:ascii="Tahoma" w:hAnsi="Tahoma"/>
          <w:sz w:val="22"/>
          <w:lang w:val="ro-RO"/>
        </w:rPr>
        <w:t>ste</w:t>
      </w:r>
      <w:r w:rsidR="00913D8F" w:rsidRPr="008C2001">
        <w:rPr>
          <w:rFonts w:ascii="Tahoma" w:hAnsi="Tahoma"/>
          <w:sz w:val="22"/>
          <w:lang w:val="ro-RO"/>
        </w:rPr>
        <w:t xml:space="preserve"> pi</w:t>
      </w:r>
      <w:r w:rsidR="00336476" w:rsidRPr="008C2001">
        <w:rPr>
          <w:rFonts w:ascii="Tahoma" w:hAnsi="Tahoma"/>
          <w:sz w:val="22"/>
          <w:lang w:val="ro-RO"/>
        </w:rPr>
        <w:t>ețe</w:t>
      </w:r>
      <w:r w:rsidR="00913D8F" w:rsidRPr="008C2001">
        <w:rPr>
          <w:rFonts w:ascii="Tahoma" w:hAnsi="Tahoma" w:cs="Tahoma"/>
          <w:sz w:val="22"/>
          <w:szCs w:val="22"/>
          <w:lang w:val="ro-RO"/>
        </w:rPr>
        <w:t xml:space="preserve"> </w:t>
      </w:r>
      <w:r w:rsidR="00D506CC" w:rsidRPr="008C2001">
        <w:rPr>
          <w:rFonts w:ascii="Tahoma" w:hAnsi="Tahoma" w:cs="Tahoma"/>
          <w:sz w:val="22"/>
          <w:szCs w:val="22"/>
          <w:lang w:val="ro-RO"/>
        </w:rPr>
        <w:t>administrate de OPCOM</w:t>
      </w:r>
      <w:r w:rsidR="00A84447" w:rsidRPr="008C2001">
        <w:rPr>
          <w:rFonts w:ascii="Tahoma" w:hAnsi="Tahoma" w:cs="Tahoma"/>
          <w:sz w:val="22"/>
          <w:szCs w:val="22"/>
          <w:lang w:val="ro-RO"/>
        </w:rPr>
        <w:t xml:space="preserve"> S.A.</w:t>
      </w:r>
      <w:r w:rsidR="00D506CC" w:rsidRPr="008C2001">
        <w:rPr>
          <w:rFonts w:ascii="Tahoma" w:hAnsi="Tahoma" w:cs="Tahoma"/>
          <w:sz w:val="22"/>
          <w:szCs w:val="22"/>
          <w:lang w:val="ro-RO"/>
        </w:rPr>
        <w:t xml:space="preserve"> </w:t>
      </w:r>
      <w:r w:rsidR="00913D8F" w:rsidRPr="008C2001">
        <w:rPr>
          <w:rFonts w:ascii="Tahoma" w:hAnsi="Tahoma" w:cs="Tahoma"/>
          <w:sz w:val="22"/>
          <w:szCs w:val="22"/>
          <w:lang w:val="ro-RO"/>
        </w:rPr>
        <w:t>și respectă convenția de participare aferentă acest</w:t>
      </w:r>
      <w:r w:rsidR="00336476" w:rsidRPr="008C2001">
        <w:rPr>
          <w:rFonts w:ascii="Tahoma" w:hAnsi="Tahoma" w:cs="Tahoma"/>
          <w:sz w:val="22"/>
          <w:szCs w:val="22"/>
          <w:lang w:val="ro-RO"/>
        </w:rPr>
        <w:t>or</w:t>
      </w:r>
      <w:r w:rsidR="00913D8F" w:rsidRPr="008C2001">
        <w:rPr>
          <w:rFonts w:ascii="Tahoma" w:hAnsi="Tahoma" w:cs="Tahoma"/>
          <w:sz w:val="22"/>
          <w:szCs w:val="22"/>
          <w:lang w:val="ro-RO"/>
        </w:rPr>
        <w:t xml:space="preserve"> modalități de tranzacționare, precum și reglementările aplicabile</w:t>
      </w:r>
      <w:r w:rsidR="00EF7764" w:rsidRPr="008C2001">
        <w:rPr>
          <w:rFonts w:ascii="Tahoma" w:hAnsi="Tahoma" w:cs="Tahoma"/>
          <w:sz w:val="22"/>
          <w:szCs w:val="22"/>
          <w:lang w:val="ro-RO"/>
        </w:rPr>
        <w:t>. Participantul la P.I. are drept de participare la ambele mecanisme de tranzacționare, PI-IDCT și PI-IDA</w:t>
      </w:r>
      <w:r w:rsidR="00A043B9" w:rsidRPr="008C2001">
        <w:rPr>
          <w:rFonts w:ascii="Tahoma" w:hAnsi="Tahoma" w:cs="Tahoma"/>
          <w:sz w:val="22"/>
          <w:szCs w:val="22"/>
          <w:lang w:val="ro-RO"/>
        </w:rPr>
        <w:t>;</w:t>
      </w:r>
      <w:bookmarkEnd w:id="40"/>
    </w:p>
    <w:p w14:paraId="61E503C8" w14:textId="77777777" w:rsidR="009D6698" w:rsidRPr="008C2001" w:rsidRDefault="009D6698"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Persoană juridică română</w:t>
      </w:r>
      <w:r w:rsidRPr="008C2001">
        <w:rPr>
          <w:rFonts w:ascii="Tahoma" w:hAnsi="Tahoma" w:cs="Tahoma"/>
          <w:color w:val="000000"/>
          <w:sz w:val="22"/>
          <w:szCs w:val="22"/>
          <w:lang w:val="ro-RO"/>
        </w:rPr>
        <w:t xml:space="preserve"> – orice persoană juridică care a fost înfiinţată în conformitate cu legislaţia României;</w:t>
      </w:r>
    </w:p>
    <w:p w14:paraId="29CF0572" w14:textId="77777777" w:rsidR="009D6698" w:rsidRPr="008C2001" w:rsidRDefault="009D6698"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Persoană juridică înfiinţată potrivit legislaţiei europene</w:t>
      </w:r>
      <w:r w:rsidRPr="008C2001">
        <w:rPr>
          <w:rFonts w:ascii="Tahoma" w:hAnsi="Tahoma" w:cs="Tahoma"/>
          <w:color w:val="000000"/>
          <w:sz w:val="22"/>
          <w:szCs w:val="22"/>
          <w:lang w:val="ro-RO"/>
        </w:rPr>
        <w:t xml:space="preserve"> – orice persoană juridică constituită în condiţiile şi prin mecanismele prevăzute de reglementările europene;</w:t>
      </w:r>
    </w:p>
    <w:p w14:paraId="0610AE93" w14:textId="77777777" w:rsidR="009D6698" w:rsidRPr="008C2001" w:rsidRDefault="009D6698"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Persoană juridică străină</w:t>
      </w:r>
      <w:r w:rsidRPr="008C2001">
        <w:rPr>
          <w:rFonts w:ascii="Tahoma" w:hAnsi="Tahoma" w:cs="Tahoma"/>
          <w:color w:val="000000"/>
          <w:sz w:val="22"/>
          <w:szCs w:val="22"/>
          <w:lang w:val="ro-RO"/>
        </w:rPr>
        <w:t xml:space="preserve"> – orice persoană juridică care nu este persoană juridică română şi orice persoană juridică înfiinţată potrivit legislaţiei europene care nu are sediul social în România;</w:t>
      </w:r>
    </w:p>
    <w:p w14:paraId="4905EDCE" w14:textId="4E602D90" w:rsidR="00043F33" w:rsidRPr="008C2001" w:rsidRDefault="00043F33"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Piața Intrazilnică de energie electrică (P</w:t>
      </w:r>
      <w:r w:rsidRPr="008C2001">
        <w:rPr>
          <w:rFonts w:ascii="Tahoma" w:hAnsi="Tahoma" w:cs="Tahoma"/>
          <w:color w:val="000000"/>
          <w:sz w:val="22"/>
          <w:szCs w:val="22"/>
          <w:lang w:val="ro-RO"/>
        </w:rPr>
        <w:t>.</w:t>
      </w:r>
      <w:r w:rsidRPr="008C2001">
        <w:rPr>
          <w:rFonts w:ascii="Tahoma" w:hAnsi="Tahoma" w:cs="Tahoma"/>
          <w:i/>
          <w:iCs/>
          <w:color w:val="000000"/>
          <w:sz w:val="22"/>
          <w:szCs w:val="22"/>
          <w:lang w:val="ro-RO"/>
        </w:rPr>
        <w:t xml:space="preserve">I.) </w:t>
      </w:r>
      <w:r w:rsidRPr="008C2001">
        <w:rPr>
          <w:rFonts w:ascii="Tahoma" w:hAnsi="Tahoma" w:cs="Tahoma"/>
          <w:color w:val="000000"/>
          <w:sz w:val="22"/>
          <w:szCs w:val="22"/>
          <w:lang w:val="ro-RO"/>
        </w:rPr>
        <w:t xml:space="preserve">– Piaţa centralizată de energie electrică, </w:t>
      </w:r>
      <w:r w:rsidRPr="008C2001">
        <w:rPr>
          <w:rFonts w:ascii="Tahoma" w:hAnsi="Tahoma" w:cs="Tahoma"/>
          <w:color w:val="000000"/>
          <w:sz w:val="22"/>
          <w:szCs w:val="22"/>
          <w:lang w:val="ro-RO"/>
        </w:rPr>
        <w:lastRenderedPageBreak/>
        <w:t xml:space="preserve">organizată şi administrată de operatorul pieţei de energie electrică, care oferă  participanţilor la piaţă posibilitatea de a-şi îmbunătăţi echilibrarea portofoliului pentru o zi de livrare prin tranzacţii efectuate în sesiuni desfăşurate după încheierea tranzacţiilor pe Piaţa pentru Ziua Următoare. P.I. include două mecanisme: P.I. – Tranzacționarea prin corelare continuă </w:t>
      </w:r>
      <w:r w:rsidR="00E47A78" w:rsidRPr="008C2001">
        <w:rPr>
          <w:rFonts w:ascii="Tahoma" w:hAnsi="Tahoma" w:cs="Tahoma"/>
          <w:color w:val="000000"/>
          <w:sz w:val="22"/>
          <w:szCs w:val="22"/>
          <w:lang w:val="ro-RO"/>
        </w:rPr>
        <w:t xml:space="preserve">(PI-IDCT) </w:t>
      </w:r>
      <w:r w:rsidRPr="008C2001">
        <w:rPr>
          <w:rFonts w:ascii="Tahoma" w:hAnsi="Tahoma" w:cs="Tahoma"/>
          <w:color w:val="000000"/>
          <w:sz w:val="22"/>
          <w:szCs w:val="22"/>
          <w:lang w:val="ro-RO"/>
        </w:rPr>
        <w:t>și P.I. – Tranzacționarea prin licitații</w:t>
      </w:r>
      <w:r w:rsidR="00E47A78" w:rsidRPr="008C2001">
        <w:rPr>
          <w:rFonts w:ascii="Tahoma" w:hAnsi="Tahoma" w:cs="Tahoma"/>
          <w:color w:val="000000"/>
          <w:sz w:val="22"/>
          <w:szCs w:val="22"/>
          <w:lang w:val="ro-RO"/>
        </w:rPr>
        <w:t xml:space="preserve"> (PI-IDA)</w:t>
      </w:r>
      <w:r w:rsidR="00ED7041" w:rsidRPr="008C2001">
        <w:rPr>
          <w:rFonts w:ascii="Tahoma" w:hAnsi="Tahoma" w:cs="Tahoma"/>
          <w:color w:val="000000"/>
          <w:sz w:val="22"/>
          <w:szCs w:val="22"/>
          <w:lang w:val="ro-RO"/>
        </w:rPr>
        <w:t xml:space="preserve">. Orice referire la P.I. înseamnă că se aplică ambelor mecanisme, exceptând cazurile în care se precizează </w:t>
      </w:r>
      <w:r w:rsidR="00A42875" w:rsidRPr="008C2001">
        <w:rPr>
          <w:rFonts w:ascii="Tahoma" w:hAnsi="Tahoma" w:cs="Tahoma"/>
          <w:color w:val="000000"/>
          <w:sz w:val="22"/>
          <w:szCs w:val="22"/>
          <w:lang w:val="ro-RO"/>
        </w:rPr>
        <w:t xml:space="preserve">expres </w:t>
      </w:r>
      <w:r w:rsidR="00ED7041" w:rsidRPr="008C2001">
        <w:rPr>
          <w:rFonts w:ascii="Tahoma" w:hAnsi="Tahoma" w:cs="Tahoma"/>
          <w:color w:val="000000"/>
          <w:sz w:val="22"/>
          <w:szCs w:val="22"/>
          <w:lang w:val="ro-RO"/>
        </w:rPr>
        <w:t>mecanismul la care se referă</w:t>
      </w:r>
      <w:r w:rsidRPr="008C2001">
        <w:rPr>
          <w:rFonts w:ascii="Tahoma" w:hAnsi="Tahoma" w:cs="Tahoma"/>
          <w:color w:val="000000"/>
          <w:sz w:val="22"/>
          <w:szCs w:val="22"/>
          <w:lang w:val="ro-RO"/>
        </w:rPr>
        <w:t>;</w:t>
      </w:r>
    </w:p>
    <w:p w14:paraId="0380DEB7" w14:textId="5753D374" w:rsidR="00043F33" w:rsidRPr="008C2001" w:rsidRDefault="00043F33"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P.I. – Tranzacționarea prin corelare continuă</w:t>
      </w:r>
      <w:r w:rsidR="00DC6C34" w:rsidRPr="008C2001">
        <w:rPr>
          <w:rFonts w:ascii="Tahoma" w:hAnsi="Tahoma" w:cs="Tahoma"/>
          <w:i/>
          <w:iCs/>
          <w:color w:val="000000"/>
          <w:sz w:val="22"/>
          <w:szCs w:val="22"/>
          <w:lang w:val="ro-RO"/>
        </w:rPr>
        <w:t xml:space="preserve"> (</w:t>
      </w:r>
      <w:r w:rsidR="00E47A78" w:rsidRPr="008C2001">
        <w:rPr>
          <w:rFonts w:ascii="Tahoma" w:hAnsi="Tahoma" w:cs="Tahoma"/>
          <w:i/>
          <w:iCs/>
          <w:color w:val="000000"/>
          <w:sz w:val="22"/>
          <w:szCs w:val="22"/>
          <w:lang w:val="ro-RO"/>
        </w:rPr>
        <w:t>PI-</w:t>
      </w:r>
      <w:r w:rsidR="00DC6C34" w:rsidRPr="008C2001">
        <w:rPr>
          <w:rFonts w:ascii="Tahoma" w:hAnsi="Tahoma" w:cs="Tahoma"/>
          <w:i/>
          <w:iCs/>
          <w:color w:val="000000"/>
          <w:sz w:val="22"/>
          <w:szCs w:val="22"/>
          <w:lang w:val="ro-RO"/>
        </w:rPr>
        <w:t>IDCT)</w:t>
      </w:r>
      <w:r w:rsidRPr="008C2001">
        <w:rPr>
          <w:rFonts w:ascii="Tahoma" w:hAnsi="Tahoma" w:cs="Tahoma"/>
          <w:i/>
          <w:iCs/>
          <w:color w:val="000000"/>
          <w:sz w:val="22"/>
          <w:szCs w:val="22"/>
          <w:lang w:val="ro-RO"/>
        </w:rPr>
        <w:t xml:space="preserve"> </w:t>
      </w:r>
      <w:r w:rsidRPr="008C2001">
        <w:rPr>
          <w:rFonts w:ascii="Tahoma" w:hAnsi="Tahoma" w:cs="Tahoma"/>
          <w:color w:val="000000"/>
          <w:sz w:val="22"/>
          <w:szCs w:val="22"/>
          <w:lang w:val="ro-RO"/>
        </w:rPr>
        <w:t>– Mecanism al P.I. prin care corelarea ofertelor se realizează continuu de la deschiderea sesiunii de tranzacționare şi până cu o oră înainte de începutul livrării, de îndată ce se îndeplinește condiția de corelare;</w:t>
      </w:r>
    </w:p>
    <w:p w14:paraId="01ECD505" w14:textId="5EF44FAE" w:rsidR="00043F33" w:rsidRPr="008C2001" w:rsidRDefault="00043F33"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iCs/>
          <w:color w:val="000000"/>
          <w:sz w:val="22"/>
          <w:szCs w:val="22"/>
          <w:lang w:val="ro-RO"/>
        </w:rPr>
        <w:t>P.I. – Tranzacționarea prin licitații</w:t>
      </w:r>
      <w:r w:rsidR="00353143" w:rsidRPr="008C2001">
        <w:rPr>
          <w:rFonts w:ascii="Tahoma" w:hAnsi="Tahoma" w:cs="Tahoma"/>
          <w:i/>
          <w:iCs/>
          <w:color w:val="000000"/>
          <w:sz w:val="22"/>
          <w:szCs w:val="22"/>
          <w:lang w:val="ro-RO"/>
        </w:rPr>
        <w:t xml:space="preserve"> (</w:t>
      </w:r>
      <w:r w:rsidR="00E47A78" w:rsidRPr="008C2001">
        <w:rPr>
          <w:rFonts w:ascii="Tahoma" w:hAnsi="Tahoma" w:cs="Tahoma"/>
          <w:i/>
          <w:iCs/>
          <w:color w:val="000000"/>
          <w:sz w:val="22"/>
          <w:szCs w:val="22"/>
          <w:lang w:val="ro-RO"/>
        </w:rPr>
        <w:t>PI-</w:t>
      </w:r>
      <w:r w:rsidR="00353143" w:rsidRPr="008C2001">
        <w:rPr>
          <w:rFonts w:ascii="Tahoma" w:hAnsi="Tahoma" w:cs="Tahoma"/>
          <w:i/>
          <w:iCs/>
          <w:color w:val="000000"/>
          <w:sz w:val="22"/>
          <w:szCs w:val="22"/>
          <w:lang w:val="ro-RO"/>
        </w:rPr>
        <w:t>IDA)</w:t>
      </w:r>
      <w:r w:rsidRPr="008C2001">
        <w:rPr>
          <w:rFonts w:ascii="Tahoma" w:hAnsi="Tahoma" w:cs="Tahoma"/>
          <w:i/>
          <w:iCs/>
          <w:color w:val="000000"/>
          <w:sz w:val="22"/>
          <w:szCs w:val="22"/>
          <w:lang w:val="ro-RO"/>
        </w:rPr>
        <w:t xml:space="preserve"> </w:t>
      </w:r>
      <w:r w:rsidRPr="008C2001">
        <w:rPr>
          <w:rFonts w:ascii="Tahoma" w:hAnsi="Tahoma" w:cs="Tahoma"/>
          <w:color w:val="000000"/>
          <w:sz w:val="22"/>
          <w:szCs w:val="22"/>
          <w:lang w:val="ro-RO"/>
        </w:rPr>
        <w:t>– Mecanism al P.I. reprezentat prin organizarea a 3 licitații închise, din care do</w:t>
      </w:r>
      <w:r w:rsidR="00353143" w:rsidRPr="008C2001">
        <w:rPr>
          <w:rFonts w:ascii="Tahoma" w:hAnsi="Tahoma" w:cs="Tahoma"/>
          <w:color w:val="000000"/>
          <w:sz w:val="22"/>
          <w:szCs w:val="22"/>
          <w:lang w:val="ro-RO"/>
        </w:rPr>
        <w:t>u</w:t>
      </w:r>
      <w:r w:rsidRPr="008C2001">
        <w:rPr>
          <w:rFonts w:ascii="Tahoma" w:hAnsi="Tahoma" w:cs="Tahoma"/>
          <w:color w:val="000000"/>
          <w:sz w:val="22"/>
          <w:szCs w:val="22"/>
          <w:lang w:val="ro-RO"/>
        </w:rPr>
        <w:t xml:space="preserve">ă în ziua anterioară </w:t>
      </w:r>
      <w:r w:rsidR="00A42875" w:rsidRPr="008C2001">
        <w:rPr>
          <w:rFonts w:ascii="Tahoma" w:hAnsi="Tahoma" w:cs="Tahoma"/>
          <w:color w:val="000000"/>
          <w:sz w:val="22"/>
          <w:szCs w:val="22"/>
          <w:lang w:val="ro-RO"/>
        </w:rPr>
        <w:t xml:space="preserve">zilei </w:t>
      </w:r>
      <w:r w:rsidRPr="008C2001">
        <w:rPr>
          <w:rFonts w:ascii="Tahoma" w:hAnsi="Tahoma" w:cs="Tahoma"/>
          <w:color w:val="000000"/>
          <w:sz w:val="22"/>
          <w:szCs w:val="22"/>
          <w:lang w:val="ro-RO"/>
        </w:rPr>
        <w:t>de livrare și una în ziua de livrare și care permite stabilirea unui preț al congestiei de capacitate;</w:t>
      </w:r>
    </w:p>
    <w:p w14:paraId="75B4DFAE" w14:textId="77777777" w:rsidR="00574818" w:rsidRPr="008C2001" w:rsidRDefault="00574818" w:rsidP="00574818">
      <w:pPr>
        <w:widowControl w:val="0"/>
        <w:numPr>
          <w:ilvl w:val="1"/>
          <w:numId w:val="22"/>
        </w:numPr>
        <w:tabs>
          <w:tab w:val="left" w:pos="1170"/>
        </w:tabs>
        <w:spacing w:before="120" w:line="360" w:lineRule="auto"/>
        <w:jc w:val="both"/>
        <w:rPr>
          <w:rFonts w:ascii="Tahoma" w:hAnsi="Tahoma" w:cs="Tahoma"/>
          <w:sz w:val="22"/>
          <w:szCs w:val="22"/>
          <w:lang w:val="ro-RO"/>
        </w:rPr>
      </w:pPr>
      <w:bookmarkStart w:id="41" w:name="_Hlk22661515"/>
      <w:r w:rsidRPr="008C2001">
        <w:rPr>
          <w:rFonts w:ascii="Tahoma" w:hAnsi="Tahoma" w:cs="Tahoma"/>
          <w:i/>
          <w:iCs/>
          <w:sz w:val="22"/>
          <w:szCs w:val="22"/>
          <w:lang w:val="ro-RO"/>
        </w:rPr>
        <w:t>Single Intra-Day Coupling</w:t>
      </w:r>
      <w:r w:rsidRPr="008C2001">
        <w:rPr>
          <w:rFonts w:ascii="Tahoma" w:hAnsi="Tahoma" w:cs="Tahoma"/>
          <w:sz w:val="22"/>
          <w:szCs w:val="22"/>
          <w:lang w:val="ro-RO"/>
        </w:rPr>
        <w:t xml:space="preserve"> </w:t>
      </w:r>
      <w:bookmarkEnd w:id="41"/>
      <w:r w:rsidRPr="008C2001">
        <w:rPr>
          <w:rFonts w:ascii="Tahoma" w:hAnsi="Tahoma" w:cs="Tahoma"/>
          <w:sz w:val="22"/>
          <w:szCs w:val="22"/>
          <w:lang w:val="ro-RO"/>
        </w:rPr>
        <w:t xml:space="preserve">– </w:t>
      </w:r>
      <w:r w:rsidR="00ED7041" w:rsidRPr="008C2001">
        <w:rPr>
          <w:rFonts w:ascii="Tahoma" w:hAnsi="Tahoma" w:cs="Tahoma"/>
          <w:sz w:val="22"/>
          <w:szCs w:val="22"/>
          <w:lang w:val="ro-RO"/>
        </w:rPr>
        <w:t xml:space="preserve">Soluția </w:t>
      </w:r>
      <w:r w:rsidRPr="008C2001">
        <w:rPr>
          <w:rFonts w:ascii="Tahoma" w:hAnsi="Tahoma" w:cs="Tahoma"/>
          <w:sz w:val="22"/>
          <w:szCs w:val="22"/>
          <w:lang w:val="ro-RO"/>
        </w:rPr>
        <w:t>unică de cuplare la nivel european pe orizontul de timp intrazilnic, în conformitate cu legislația europeană;</w:t>
      </w:r>
    </w:p>
    <w:p w14:paraId="36F5FF43" w14:textId="2B165D6E" w:rsidR="00574818" w:rsidRPr="008C2001" w:rsidRDefault="00574818" w:rsidP="00574818">
      <w:pPr>
        <w:widowControl w:val="0"/>
        <w:numPr>
          <w:ilvl w:val="1"/>
          <w:numId w:val="22"/>
        </w:numPr>
        <w:tabs>
          <w:tab w:val="left" w:pos="1170"/>
        </w:tabs>
        <w:spacing w:before="120" w:line="360" w:lineRule="auto"/>
        <w:jc w:val="both"/>
        <w:rPr>
          <w:rFonts w:ascii="Tahoma" w:hAnsi="Tahoma" w:cs="Tahoma"/>
          <w:sz w:val="22"/>
          <w:szCs w:val="22"/>
          <w:lang w:val="ro-RO"/>
        </w:rPr>
      </w:pPr>
      <w:r w:rsidRPr="008C2001">
        <w:rPr>
          <w:rFonts w:ascii="Tahoma" w:hAnsi="Tahoma" w:cs="Tahoma"/>
          <w:i/>
          <w:sz w:val="22"/>
          <w:szCs w:val="22"/>
          <w:lang w:val="ro-RO"/>
        </w:rPr>
        <w:t xml:space="preserve"> Sistem informatic post tranzacționare –</w:t>
      </w:r>
      <w:r w:rsidRPr="008C2001">
        <w:rPr>
          <w:rFonts w:ascii="Tahoma" w:hAnsi="Tahoma" w:cs="Tahoma"/>
          <w:sz w:val="22"/>
          <w:szCs w:val="22"/>
          <w:lang w:val="ro-RO"/>
        </w:rPr>
        <w:t xml:space="preserve"> Sistem informatic implementat de </w:t>
      </w:r>
      <w:r w:rsidR="00995FD1" w:rsidRPr="008C2001">
        <w:rPr>
          <w:rFonts w:ascii="Tahoma" w:hAnsi="Tahoma" w:cs="Tahoma"/>
          <w:sz w:val="22"/>
          <w:szCs w:val="22"/>
          <w:lang w:val="ro-RO"/>
        </w:rPr>
        <w:t>OPCOM</w:t>
      </w:r>
      <w:r w:rsidRPr="008C2001">
        <w:rPr>
          <w:rFonts w:ascii="Tahoma" w:hAnsi="Tahoma" w:cs="Tahoma"/>
          <w:sz w:val="22"/>
          <w:szCs w:val="22"/>
          <w:lang w:val="ro-RO"/>
        </w:rPr>
        <w:t xml:space="preserve"> </w:t>
      </w:r>
      <w:r w:rsidR="00DC6C34" w:rsidRPr="008C2001">
        <w:rPr>
          <w:rFonts w:ascii="Tahoma" w:hAnsi="Tahoma" w:cs="Tahoma"/>
          <w:sz w:val="22"/>
          <w:szCs w:val="22"/>
          <w:lang w:val="ro-RO"/>
        </w:rPr>
        <w:t xml:space="preserve">S.A. </w:t>
      </w:r>
      <w:r w:rsidRPr="008C2001">
        <w:rPr>
          <w:rFonts w:ascii="Tahoma" w:hAnsi="Tahoma" w:cs="Tahoma"/>
          <w:sz w:val="22"/>
          <w:szCs w:val="22"/>
          <w:lang w:val="ro-RO"/>
        </w:rPr>
        <w:t xml:space="preserve">ca soluție pentru accesul participanților la </w:t>
      </w:r>
      <w:r w:rsidR="00F81B4F" w:rsidRPr="008C2001">
        <w:rPr>
          <w:rFonts w:ascii="Tahoma" w:hAnsi="Tahoma" w:cs="Tahoma"/>
          <w:sz w:val="22"/>
          <w:szCs w:val="22"/>
          <w:lang w:val="ro-RO"/>
        </w:rPr>
        <w:t xml:space="preserve">PZU și la </w:t>
      </w:r>
      <w:r w:rsidRPr="008C2001">
        <w:rPr>
          <w:rFonts w:ascii="Tahoma" w:hAnsi="Tahoma" w:cs="Tahoma"/>
          <w:sz w:val="22"/>
          <w:szCs w:val="22"/>
          <w:lang w:val="ro-RO"/>
        </w:rPr>
        <w:t>P.I. la</w:t>
      </w:r>
      <w:r w:rsidRPr="008C2001">
        <w:rPr>
          <w:rFonts w:ascii="Tahoma" w:hAnsi="Tahoma" w:cs="Tahoma"/>
          <w:sz w:val="22"/>
          <w:szCs w:val="22"/>
          <w:lang w:val="fr-FR"/>
        </w:rPr>
        <w:t xml:space="preserve"> </w:t>
      </w:r>
      <w:r w:rsidR="008A0285" w:rsidRPr="008C2001">
        <w:rPr>
          <w:rFonts w:ascii="Tahoma" w:hAnsi="Tahoma" w:cs="Tahoma"/>
          <w:sz w:val="22"/>
          <w:szCs w:val="22"/>
          <w:lang w:val="ro-RO"/>
        </w:rPr>
        <w:t>N</w:t>
      </w:r>
      <w:r w:rsidRPr="008C2001">
        <w:rPr>
          <w:rFonts w:ascii="Tahoma" w:hAnsi="Tahoma" w:cs="Tahoma"/>
          <w:sz w:val="22"/>
          <w:szCs w:val="22"/>
          <w:lang w:val="ro-RO"/>
        </w:rPr>
        <w:t xml:space="preserve">otele de decontare zilnice și </w:t>
      </w:r>
      <w:r w:rsidR="00F81B4F" w:rsidRPr="008C2001">
        <w:rPr>
          <w:rFonts w:ascii="Tahoma" w:hAnsi="Tahoma" w:cs="Tahoma"/>
          <w:sz w:val="22"/>
          <w:szCs w:val="22"/>
          <w:lang w:val="ro-RO"/>
        </w:rPr>
        <w:t>pentru accesul participanților la P.I.</w:t>
      </w:r>
      <w:r w:rsidR="00616FEA" w:rsidRPr="008C2001">
        <w:rPr>
          <w:rFonts w:ascii="Tahoma" w:hAnsi="Tahoma" w:cs="Tahoma"/>
          <w:sz w:val="22"/>
          <w:szCs w:val="22"/>
          <w:lang w:val="ro-RO"/>
        </w:rPr>
        <w:t>,</w:t>
      </w:r>
      <w:r w:rsidR="00F81B4F" w:rsidRPr="008C2001">
        <w:rPr>
          <w:rFonts w:ascii="Tahoma" w:hAnsi="Tahoma" w:cs="Tahoma"/>
          <w:sz w:val="22"/>
          <w:szCs w:val="22"/>
          <w:lang w:val="ro-RO"/>
        </w:rPr>
        <w:t xml:space="preserve"> </w:t>
      </w:r>
      <w:r w:rsidR="00616FEA" w:rsidRPr="008C2001">
        <w:rPr>
          <w:rFonts w:ascii="Tahoma" w:hAnsi="Tahoma" w:cs="Tahoma"/>
          <w:sz w:val="22"/>
          <w:szCs w:val="22"/>
          <w:lang w:val="ro-RO"/>
        </w:rPr>
        <w:t xml:space="preserve">la </w:t>
      </w:r>
      <w:r w:rsidR="00D506CC" w:rsidRPr="008C2001">
        <w:rPr>
          <w:rFonts w:ascii="Tahoma" w:hAnsi="Tahoma" w:cs="Tahoma"/>
          <w:sz w:val="22"/>
          <w:szCs w:val="22"/>
          <w:lang w:val="ro-RO"/>
        </w:rPr>
        <w:t xml:space="preserve">Notificările </w:t>
      </w:r>
      <w:r w:rsidR="004169CB" w:rsidRPr="008C2001">
        <w:rPr>
          <w:rFonts w:ascii="Tahoma" w:hAnsi="Tahoma" w:cs="Tahoma"/>
          <w:sz w:val="22"/>
          <w:szCs w:val="22"/>
          <w:lang w:val="ro-RO"/>
        </w:rPr>
        <w:t xml:space="preserve">de program </w:t>
      </w:r>
      <w:r w:rsidR="00D506CC" w:rsidRPr="008C2001">
        <w:rPr>
          <w:rFonts w:ascii="Tahoma" w:hAnsi="Tahoma" w:cs="Tahoma"/>
          <w:sz w:val="22"/>
          <w:szCs w:val="22"/>
          <w:lang w:val="ro-RO"/>
        </w:rPr>
        <w:t>în calitate de PRE care și-a</w:t>
      </w:r>
      <w:r w:rsidR="00616FEA" w:rsidRPr="008C2001">
        <w:rPr>
          <w:rFonts w:ascii="Tahoma" w:hAnsi="Tahoma" w:cs="Tahoma"/>
          <w:sz w:val="22"/>
          <w:szCs w:val="22"/>
          <w:lang w:val="ro-RO"/>
        </w:rPr>
        <w:t>u</w:t>
      </w:r>
      <w:r w:rsidR="00D506CC" w:rsidRPr="008C2001">
        <w:rPr>
          <w:rFonts w:ascii="Tahoma" w:hAnsi="Tahoma" w:cs="Tahoma"/>
          <w:sz w:val="22"/>
          <w:szCs w:val="22"/>
          <w:lang w:val="ro-RO"/>
        </w:rPr>
        <w:t xml:space="preserve"> asumat responsabilitatea echilibrării tranzacțiilor individuale și ale altor </w:t>
      </w:r>
      <w:r w:rsidR="002B2B5A" w:rsidRPr="008C2001">
        <w:rPr>
          <w:rFonts w:ascii="Tahoma" w:hAnsi="Tahoma" w:cs="Tahoma"/>
          <w:sz w:val="22"/>
          <w:szCs w:val="22"/>
          <w:lang w:val="ro-RO"/>
        </w:rPr>
        <w:t>P</w:t>
      </w:r>
      <w:r w:rsidR="00D506CC" w:rsidRPr="008C2001">
        <w:rPr>
          <w:rFonts w:ascii="Tahoma" w:hAnsi="Tahoma" w:cs="Tahoma"/>
          <w:sz w:val="22"/>
          <w:szCs w:val="22"/>
          <w:lang w:val="ro-RO"/>
        </w:rPr>
        <w:t>articipanți</w:t>
      </w:r>
      <w:r w:rsidR="002B2B5A" w:rsidRPr="008C2001">
        <w:rPr>
          <w:rFonts w:ascii="Tahoma" w:hAnsi="Tahoma" w:cs="Tahoma"/>
          <w:sz w:val="22"/>
          <w:szCs w:val="22"/>
          <w:lang w:val="ro-RO"/>
        </w:rPr>
        <w:t xml:space="preserve"> la P.I.</w:t>
      </w:r>
      <w:r w:rsidR="00D506CC" w:rsidRPr="008C2001">
        <w:rPr>
          <w:rFonts w:ascii="Tahoma" w:hAnsi="Tahoma" w:cs="Tahoma"/>
          <w:sz w:val="22"/>
          <w:szCs w:val="22"/>
          <w:lang w:val="ro-RO"/>
        </w:rPr>
        <w:t>,</w:t>
      </w:r>
      <w:r w:rsidRPr="008C2001">
        <w:rPr>
          <w:rFonts w:ascii="Tahoma" w:hAnsi="Tahoma" w:cs="Tahoma"/>
          <w:sz w:val="22"/>
          <w:szCs w:val="22"/>
          <w:lang w:val="ro-RO"/>
        </w:rPr>
        <w:t xml:space="preserve"> </w:t>
      </w:r>
      <w:r w:rsidR="00565DBE" w:rsidRPr="008C2001">
        <w:rPr>
          <w:rFonts w:ascii="Tahoma" w:hAnsi="Tahoma" w:cs="Tahoma"/>
          <w:sz w:val="22"/>
          <w:szCs w:val="22"/>
          <w:lang w:val="ro-RO"/>
        </w:rPr>
        <w:t xml:space="preserve">după caz, </w:t>
      </w:r>
      <w:r w:rsidRPr="008C2001">
        <w:rPr>
          <w:rFonts w:ascii="Tahoma" w:hAnsi="Tahoma" w:cs="Tahoma"/>
          <w:sz w:val="22"/>
          <w:szCs w:val="22"/>
          <w:lang w:val="ro-RO"/>
        </w:rPr>
        <w:t>pe bază de certificat digital și parolă;</w:t>
      </w:r>
    </w:p>
    <w:p w14:paraId="164E9139" w14:textId="140B0840" w:rsidR="00574818" w:rsidRPr="008C2001" w:rsidRDefault="00574818" w:rsidP="00574818">
      <w:pPr>
        <w:widowControl w:val="0"/>
        <w:numPr>
          <w:ilvl w:val="1"/>
          <w:numId w:val="22"/>
        </w:numPr>
        <w:tabs>
          <w:tab w:val="left" w:pos="1170"/>
        </w:tabs>
        <w:spacing w:before="120" w:line="360" w:lineRule="auto"/>
        <w:jc w:val="both"/>
        <w:rPr>
          <w:rFonts w:ascii="Tahoma" w:hAnsi="Tahoma" w:cs="Tahoma"/>
          <w:sz w:val="22"/>
          <w:szCs w:val="22"/>
          <w:lang w:val="ro-RO"/>
        </w:rPr>
      </w:pPr>
      <w:r w:rsidRPr="008C2001">
        <w:rPr>
          <w:rFonts w:ascii="Tahoma" w:hAnsi="Tahoma" w:cs="Tahoma"/>
          <w:i/>
          <w:sz w:val="22"/>
          <w:szCs w:val="22"/>
          <w:lang w:val="ro-RO"/>
        </w:rPr>
        <w:t xml:space="preserve"> Sistemul central al SIDC –</w:t>
      </w:r>
      <w:r w:rsidRPr="008C2001">
        <w:rPr>
          <w:rFonts w:ascii="Tahoma" w:hAnsi="Tahoma" w:cs="Tahoma"/>
          <w:sz w:val="22"/>
          <w:szCs w:val="22"/>
          <w:lang w:val="ro-RO"/>
        </w:rPr>
        <w:t xml:space="preserve"> Sistem dezvoltat pentru soluția europeană de cuplare a piețelor intrazilnice</w:t>
      </w:r>
      <w:r w:rsidR="00336476" w:rsidRPr="008C2001">
        <w:rPr>
          <w:rFonts w:ascii="Tahoma" w:hAnsi="Tahoma" w:cs="Tahoma"/>
          <w:sz w:val="22"/>
          <w:szCs w:val="22"/>
          <w:lang w:val="ro-RO"/>
        </w:rPr>
        <w:t xml:space="preserve"> pentru tranzacționarea prin corelare continuă</w:t>
      </w:r>
      <w:r w:rsidRPr="008C2001">
        <w:rPr>
          <w:rFonts w:ascii="Tahoma" w:hAnsi="Tahoma" w:cs="Tahoma"/>
          <w:sz w:val="22"/>
          <w:szCs w:val="22"/>
          <w:lang w:val="ro-RO"/>
        </w:rPr>
        <w:t xml:space="preserve">. Soluția SIDC (cunoscută inițial ca XBID, Cross-Border Intra-Day) cuprinde ca module principale registrul comun al ofertelor (Shared Order Book, SOB), modulul comun de gestionare al capacităților disponibile de transport pe interconexiuni (Capacity Management Module, CMM) şi modulul de notificări care asigură transferul fizic (notificări </w:t>
      </w:r>
      <w:r w:rsidR="004169CB" w:rsidRPr="008C2001">
        <w:rPr>
          <w:rFonts w:ascii="Tahoma" w:hAnsi="Tahoma" w:cs="Tahoma"/>
          <w:sz w:val="22"/>
          <w:szCs w:val="22"/>
          <w:lang w:val="ro-RO"/>
        </w:rPr>
        <w:t>de program</w:t>
      </w:r>
      <w:r w:rsidRPr="008C2001">
        <w:rPr>
          <w:rFonts w:ascii="Tahoma" w:hAnsi="Tahoma" w:cs="Tahoma"/>
          <w:sz w:val="22"/>
          <w:szCs w:val="22"/>
          <w:lang w:val="ro-RO"/>
        </w:rPr>
        <w:t>) și financiar (clearing și decontare) pentru schimburile comerciale transfrontaliere (shipping) rezultate. Soluția oferă posibilitatea de alocare de capacitate implicită prin mecanismul de corelare continuă</w:t>
      </w:r>
      <w:r w:rsidR="002A7AEB" w:rsidRPr="008C2001">
        <w:rPr>
          <w:rFonts w:ascii="Tahoma" w:hAnsi="Tahoma" w:cs="Tahoma"/>
          <w:sz w:val="22"/>
          <w:szCs w:val="22"/>
          <w:lang w:val="ro-RO"/>
        </w:rPr>
        <w:t>;</w:t>
      </w:r>
    </w:p>
    <w:p w14:paraId="5F25F00D" w14:textId="4F0AABC6" w:rsidR="00574818" w:rsidRPr="008C2001" w:rsidRDefault="00574818" w:rsidP="00574818">
      <w:pPr>
        <w:widowControl w:val="0"/>
        <w:numPr>
          <w:ilvl w:val="1"/>
          <w:numId w:val="22"/>
        </w:numPr>
        <w:tabs>
          <w:tab w:val="left" w:pos="1170"/>
        </w:tabs>
        <w:spacing w:before="120" w:line="360" w:lineRule="auto"/>
        <w:jc w:val="both"/>
        <w:rPr>
          <w:rFonts w:ascii="Tahoma" w:hAnsi="Tahoma" w:cs="Tahoma"/>
          <w:sz w:val="22"/>
          <w:szCs w:val="22"/>
          <w:lang w:val="ro-RO"/>
        </w:rPr>
      </w:pPr>
      <w:r w:rsidRPr="008C2001">
        <w:rPr>
          <w:rFonts w:ascii="Tahoma" w:hAnsi="Tahoma" w:cs="Tahoma"/>
          <w:i/>
          <w:sz w:val="22"/>
          <w:szCs w:val="22"/>
          <w:lang w:val="ro-RO"/>
        </w:rPr>
        <w:t xml:space="preserve"> Sistemul de tranzacționare –</w:t>
      </w:r>
      <w:r w:rsidRPr="008C2001">
        <w:rPr>
          <w:rFonts w:ascii="Tahoma" w:hAnsi="Tahoma" w:cs="Tahoma"/>
          <w:sz w:val="22"/>
          <w:szCs w:val="22"/>
          <w:lang w:val="ro-RO"/>
        </w:rPr>
        <w:t xml:space="preserve"> Sistem de tranzacționare pus la dispoziția participanților la piața de energie electrică </w:t>
      </w:r>
      <w:r w:rsidR="00B84245" w:rsidRPr="008C2001">
        <w:rPr>
          <w:rFonts w:ascii="Tahoma" w:hAnsi="Tahoma" w:cs="Tahoma"/>
          <w:sz w:val="22"/>
          <w:szCs w:val="22"/>
          <w:lang w:val="ro-RO"/>
        </w:rPr>
        <w:t>administrată de OPCOM S.A.</w:t>
      </w:r>
      <w:r w:rsidR="00ED7041" w:rsidRPr="008C2001">
        <w:rPr>
          <w:rFonts w:ascii="Tahoma" w:hAnsi="Tahoma" w:cs="Tahoma"/>
          <w:sz w:val="22"/>
          <w:szCs w:val="22"/>
          <w:lang w:val="ro-RO"/>
        </w:rPr>
        <w:t xml:space="preserve"> </w:t>
      </w:r>
      <w:r w:rsidRPr="008C2001">
        <w:rPr>
          <w:rFonts w:ascii="Tahoma" w:hAnsi="Tahoma" w:cs="Tahoma"/>
          <w:sz w:val="22"/>
          <w:szCs w:val="22"/>
          <w:lang w:val="ro-RO"/>
        </w:rPr>
        <w:t xml:space="preserve">care constituie interfața cu participanții </w:t>
      </w:r>
      <w:r w:rsidR="00B84245" w:rsidRPr="008C2001">
        <w:rPr>
          <w:rFonts w:ascii="Tahoma" w:hAnsi="Tahoma" w:cs="Tahoma"/>
          <w:sz w:val="22"/>
          <w:szCs w:val="22"/>
          <w:lang w:val="ro-RO"/>
        </w:rPr>
        <w:t xml:space="preserve">proprii </w:t>
      </w:r>
      <w:r w:rsidRPr="008C2001">
        <w:rPr>
          <w:rFonts w:ascii="Tahoma" w:hAnsi="Tahoma" w:cs="Tahoma"/>
          <w:sz w:val="22"/>
          <w:szCs w:val="22"/>
          <w:lang w:val="ro-RO"/>
        </w:rPr>
        <w:t>în cadrul funcționării cuplate</w:t>
      </w:r>
      <w:r w:rsidR="00ED7041" w:rsidRPr="008C2001">
        <w:rPr>
          <w:rFonts w:ascii="Tahoma" w:hAnsi="Tahoma" w:cs="Tahoma"/>
          <w:sz w:val="22"/>
          <w:szCs w:val="22"/>
          <w:lang w:val="ro-RO"/>
        </w:rPr>
        <w:t xml:space="preserve">. Pentru fiecare mecanism de tranzacționare, este </w:t>
      </w:r>
      <w:r w:rsidR="00A42875" w:rsidRPr="008C2001">
        <w:rPr>
          <w:rFonts w:ascii="Tahoma" w:hAnsi="Tahoma" w:cs="Tahoma"/>
          <w:sz w:val="22"/>
          <w:szCs w:val="22"/>
          <w:lang w:val="ro-RO"/>
        </w:rPr>
        <w:t xml:space="preserve">implementat </w:t>
      </w:r>
      <w:r w:rsidR="00ED7041" w:rsidRPr="008C2001">
        <w:rPr>
          <w:rFonts w:ascii="Tahoma" w:hAnsi="Tahoma" w:cs="Tahoma"/>
          <w:sz w:val="22"/>
          <w:szCs w:val="22"/>
          <w:lang w:val="ro-RO"/>
        </w:rPr>
        <w:t xml:space="preserve">un sistem de tranzacționare dedicat, respectiv pentru </w:t>
      </w:r>
      <w:r w:rsidR="00ED7041" w:rsidRPr="008C2001">
        <w:rPr>
          <w:rFonts w:ascii="Tahoma" w:hAnsi="Tahoma" w:cs="Tahoma"/>
          <w:sz w:val="22"/>
          <w:szCs w:val="22"/>
          <w:lang w:val="ro-RO"/>
        </w:rPr>
        <w:lastRenderedPageBreak/>
        <w:t>PZU, pentru P</w:t>
      </w:r>
      <w:r w:rsidR="00B84245" w:rsidRPr="008C2001">
        <w:rPr>
          <w:rFonts w:ascii="Tahoma" w:hAnsi="Tahoma" w:cs="Tahoma"/>
          <w:sz w:val="22"/>
          <w:szCs w:val="22"/>
          <w:lang w:val="ro-RO"/>
        </w:rPr>
        <w:t>I-IDCT</w:t>
      </w:r>
      <w:r w:rsidR="00ED7041" w:rsidRPr="008C2001">
        <w:rPr>
          <w:rFonts w:ascii="Tahoma" w:hAnsi="Tahoma" w:cs="Tahoma"/>
          <w:sz w:val="22"/>
          <w:szCs w:val="22"/>
          <w:lang w:val="ro-RO"/>
        </w:rPr>
        <w:t xml:space="preserve"> și </w:t>
      </w:r>
      <w:r w:rsidR="00B71076" w:rsidRPr="008C2001">
        <w:rPr>
          <w:rFonts w:ascii="Tahoma" w:hAnsi="Tahoma" w:cs="Tahoma"/>
          <w:sz w:val="22"/>
          <w:szCs w:val="22"/>
          <w:lang w:val="ro-RO"/>
        </w:rPr>
        <w:t xml:space="preserve">pentru </w:t>
      </w:r>
      <w:r w:rsidR="00ED7041" w:rsidRPr="008C2001">
        <w:rPr>
          <w:rFonts w:ascii="Tahoma" w:hAnsi="Tahoma" w:cs="Tahoma"/>
          <w:sz w:val="22"/>
          <w:szCs w:val="22"/>
          <w:lang w:val="ro-RO"/>
        </w:rPr>
        <w:t>P</w:t>
      </w:r>
      <w:r w:rsidR="00B84245" w:rsidRPr="008C2001">
        <w:rPr>
          <w:rFonts w:ascii="Tahoma" w:hAnsi="Tahoma" w:cs="Tahoma"/>
          <w:sz w:val="22"/>
          <w:szCs w:val="22"/>
          <w:lang w:val="ro-RO"/>
        </w:rPr>
        <w:t>I-IDA</w:t>
      </w:r>
      <w:r w:rsidRPr="008C2001">
        <w:rPr>
          <w:rFonts w:ascii="Tahoma" w:hAnsi="Tahoma" w:cs="Tahoma"/>
          <w:sz w:val="22"/>
          <w:szCs w:val="22"/>
          <w:lang w:val="ro-RO"/>
        </w:rPr>
        <w:t>;</w:t>
      </w:r>
    </w:p>
    <w:p w14:paraId="4D771357" w14:textId="77777777" w:rsidR="006A389E" w:rsidRPr="008C2001" w:rsidRDefault="006A389E" w:rsidP="003B4E8A">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 xml:space="preserve">Tarif </w:t>
      </w:r>
      <w:bookmarkStart w:id="42" w:name="_Hlk18513561"/>
      <w:r w:rsidRPr="008C2001">
        <w:rPr>
          <w:rFonts w:ascii="Tahoma" w:hAnsi="Tahoma" w:cs="Tahoma"/>
          <w:i/>
          <w:color w:val="000000"/>
          <w:sz w:val="22"/>
          <w:szCs w:val="22"/>
          <w:lang w:val="ro-RO"/>
        </w:rPr>
        <w:t xml:space="preserve">de administrare </w:t>
      </w:r>
      <w:r w:rsidR="003B4E8A" w:rsidRPr="008C2001">
        <w:rPr>
          <w:rFonts w:ascii="Tahoma" w:hAnsi="Tahoma" w:cs="Tahoma"/>
          <w:i/>
          <w:color w:val="000000"/>
          <w:sz w:val="22"/>
          <w:szCs w:val="22"/>
          <w:lang w:val="ro-RO"/>
        </w:rPr>
        <w:t>pentru serviciile prestate participanților la Pieţele pe Termen Scurt de Energie Electrică (Piața pentru Ziua Următoare și Piaţa Intrazilnică)</w:t>
      </w:r>
      <w:r w:rsidR="003B4E8A" w:rsidRPr="008C2001" w:rsidDel="003B4E8A">
        <w:rPr>
          <w:rFonts w:ascii="Tahoma" w:hAnsi="Tahoma" w:cs="Tahoma"/>
          <w:i/>
          <w:color w:val="000000"/>
          <w:sz w:val="22"/>
          <w:szCs w:val="22"/>
          <w:lang w:val="ro-RO"/>
        </w:rPr>
        <w:t xml:space="preserve"> </w:t>
      </w:r>
      <w:r w:rsidR="00C443DF" w:rsidRPr="008C2001">
        <w:rPr>
          <w:rFonts w:ascii="Tahoma" w:hAnsi="Tahoma" w:cs="Tahoma"/>
          <w:color w:val="000000"/>
          <w:sz w:val="22"/>
          <w:szCs w:val="22"/>
          <w:lang w:val="ro-RO"/>
        </w:rPr>
        <w:t>(lei/participant/an)</w:t>
      </w:r>
      <w:r w:rsidRPr="008C2001">
        <w:rPr>
          <w:rFonts w:ascii="Tahoma" w:hAnsi="Tahoma" w:cs="Tahoma"/>
          <w:color w:val="000000"/>
          <w:sz w:val="22"/>
          <w:szCs w:val="22"/>
          <w:lang w:val="ro-RO"/>
        </w:rPr>
        <w:t xml:space="preserve"> </w:t>
      </w:r>
      <w:r w:rsidR="00C443DF" w:rsidRPr="008C2001">
        <w:rPr>
          <w:rFonts w:ascii="Tahoma" w:hAnsi="Tahoma" w:cs="Tahoma"/>
          <w:color w:val="000000"/>
          <w:sz w:val="22"/>
          <w:szCs w:val="22"/>
          <w:lang w:val="ro-RO"/>
        </w:rPr>
        <w:t xml:space="preserve">aplicat anual </w:t>
      </w:r>
      <w:r w:rsidRPr="008C2001">
        <w:rPr>
          <w:rFonts w:ascii="Tahoma" w:hAnsi="Tahoma" w:cs="Tahoma"/>
          <w:color w:val="000000"/>
          <w:sz w:val="22"/>
          <w:szCs w:val="22"/>
          <w:lang w:val="ro-RO"/>
        </w:rPr>
        <w:t xml:space="preserve">de OPCOM S.A. fiecărui participant înregistrat la </w:t>
      </w:r>
      <w:r w:rsidR="003B4E8A" w:rsidRPr="008C2001">
        <w:rPr>
          <w:rFonts w:ascii="Tahoma" w:hAnsi="Tahoma" w:cs="Tahoma"/>
          <w:color w:val="000000"/>
          <w:sz w:val="22"/>
          <w:szCs w:val="22"/>
          <w:lang w:val="ro-RO"/>
        </w:rPr>
        <w:t xml:space="preserve">Pieţele pe Termen Scurt de Energie Electrică </w:t>
      </w:r>
      <w:r w:rsidR="00CB4D48" w:rsidRPr="008C2001">
        <w:rPr>
          <w:rFonts w:ascii="Tahoma" w:hAnsi="Tahoma" w:cs="Tahoma"/>
          <w:color w:val="000000"/>
          <w:sz w:val="22"/>
          <w:szCs w:val="22"/>
          <w:lang w:val="ro-RO"/>
        </w:rPr>
        <w:t xml:space="preserve">sau pentru perioada corespunzătoare din an (exprimată în luni calendaristice) în care a fost înregistrat la </w:t>
      </w:r>
      <w:r w:rsidR="003B4E8A" w:rsidRPr="008C2001">
        <w:rPr>
          <w:rFonts w:ascii="Tahoma" w:hAnsi="Tahoma" w:cs="Tahoma"/>
          <w:i/>
          <w:color w:val="000000"/>
          <w:sz w:val="22"/>
          <w:szCs w:val="22"/>
          <w:lang w:val="ro-RO"/>
        </w:rPr>
        <w:t>Pieţele pe Termen Scurt de Energie Electrică</w:t>
      </w:r>
      <w:r w:rsidRPr="008C2001">
        <w:rPr>
          <w:rFonts w:ascii="Tahoma" w:hAnsi="Tahoma" w:cs="Tahoma"/>
          <w:color w:val="000000"/>
          <w:sz w:val="22"/>
          <w:szCs w:val="22"/>
          <w:lang w:val="ro-RO"/>
        </w:rPr>
        <w:t>;</w:t>
      </w:r>
    </w:p>
    <w:bookmarkEnd w:id="42"/>
    <w:p w14:paraId="6C2DCAAB" w14:textId="77777777" w:rsidR="006A389E" w:rsidRPr="008C2001" w:rsidRDefault="006A389E"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 xml:space="preserve">Tarif de </w:t>
      </w:r>
      <w:r w:rsidR="00DF3FCD" w:rsidRPr="008C2001">
        <w:rPr>
          <w:rFonts w:ascii="Tahoma" w:hAnsi="Tahoma" w:cs="Tahoma"/>
          <w:i/>
          <w:color w:val="000000"/>
          <w:sz w:val="22"/>
          <w:szCs w:val="22"/>
          <w:lang w:val="ro-RO"/>
        </w:rPr>
        <w:t xml:space="preserve">tranzacționare </w:t>
      </w:r>
      <w:r w:rsidR="00C14D62" w:rsidRPr="008C2001">
        <w:rPr>
          <w:rFonts w:ascii="Tahoma" w:hAnsi="Tahoma" w:cs="Tahoma"/>
          <w:i/>
          <w:color w:val="000000"/>
          <w:sz w:val="22"/>
          <w:szCs w:val="22"/>
          <w:lang w:val="ro-RO"/>
        </w:rPr>
        <w:t xml:space="preserve">pe </w:t>
      </w:r>
      <w:r w:rsidR="00DF3FCD" w:rsidRPr="008C2001">
        <w:rPr>
          <w:rFonts w:ascii="Tahoma" w:hAnsi="Tahoma" w:cs="Tahoma"/>
          <w:i/>
          <w:color w:val="000000"/>
          <w:sz w:val="22"/>
          <w:szCs w:val="22"/>
          <w:lang w:val="ro-RO"/>
        </w:rPr>
        <w:t>Pieţele pe Termen Scurt de Energie Electrică (Piața pentru Ziua Următoare și Piaţa Intrazilnică)</w:t>
      </w:r>
      <w:r w:rsidR="00DF3FCD" w:rsidRPr="008C2001" w:rsidDel="003B4E8A">
        <w:rPr>
          <w:rFonts w:ascii="Tahoma" w:hAnsi="Tahoma" w:cs="Tahoma"/>
          <w:i/>
          <w:color w:val="000000"/>
          <w:sz w:val="22"/>
          <w:szCs w:val="22"/>
          <w:lang w:val="ro-RO"/>
        </w:rPr>
        <w:t xml:space="preserve"> </w:t>
      </w:r>
      <w:bookmarkStart w:id="43" w:name="_Hlk18513507"/>
      <w:r w:rsidR="00C443DF" w:rsidRPr="008C2001">
        <w:rPr>
          <w:rFonts w:ascii="Tahoma" w:hAnsi="Tahoma" w:cs="Tahoma"/>
          <w:color w:val="000000"/>
          <w:sz w:val="22"/>
          <w:szCs w:val="22"/>
          <w:lang w:val="ro-RO"/>
        </w:rPr>
        <w:t>(lei/MWh)</w:t>
      </w:r>
      <w:r w:rsidRPr="008C2001">
        <w:rPr>
          <w:rFonts w:ascii="Tahoma" w:hAnsi="Tahoma" w:cs="Tahoma"/>
          <w:color w:val="000000"/>
          <w:sz w:val="22"/>
          <w:szCs w:val="22"/>
          <w:lang w:val="ro-RO"/>
        </w:rPr>
        <w:t xml:space="preserve"> </w:t>
      </w:r>
      <w:r w:rsidR="00C443DF" w:rsidRPr="008C2001">
        <w:rPr>
          <w:rFonts w:ascii="Tahoma" w:hAnsi="Tahoma" w:cs="Tahoma"/>
          <w:color w:val="000000"/>
          <w:sz w:val="22"/>
          <w:szCs w:val="22"/>
          <w:lang w:val="ro-RO"/>
        </w:rPr>
        <w:t xml:space="preserve">aplicată </w:t>
      </w:r>
      <w:r w:rsidRPr="008C2001">
        <w:rPr>
          <w:rFonts w:ascii="Tahoma" w:hAnsi="Tahoma" w:cs="Tahoma"/>
          <w:color w:val="000000"/>
          <w:sz w:val="22"/>
          <w:szCs w:val="22"/>
          <w:lang w:val="ro-RO"/>
        </w:rPr>
        <w:t xml:space="preserve">de OPCOM S.A. Participanţilor la </w:t>
      </w:r>
      <w:r w:rsidR="00DF3FCD" w:rsidRPr="008C2001">
        <w:rPr>
          <w:rFonts w:ascii="Tahoma" w:hAnsi="Tahoma" w:cs="Tahoma"/>
          <w:color w:val="000000"/>
          <w:sz w:val="22"/>
          <w:szCs w:val="22"/>
          <w:lang w:val="ro-RO"/>
        </w:rPr>
        <w:t xml:space="preserve">Pieţele pe Termen Scurt de Energie Electrică </w:t>
      </w:r>
      <w:r w:rsidR="00DF3FCD" w:rsidRPr="008C2001">
        <w:rPr>
          <w:rFonts w:ascii="Tahoma" w:hAnsi="Tahoma"/>
          <w:color w:val="000000"/>
          <w:sz w:val="22"/>
          <w:lang w:val="ro-RO"/>
        </w:rPr>
        <w:t>(Piața pentru Ziua Următoare și Piaţa Intrazilnică)</w:t>
      </w:r>
      <w:r w:rsidR="00C20BFC" w:rsidRPr="008C2001">
        <w:rPr>
          <w:rFonts w:ascii="Tahoma" w:hAnsi="Tahoma" w:cs="Tahoma"/>
          <w:color w:val="000000"/>
          <w:sz w:val="22"/>
          <w:szCs w:val="22"/>
          <w:lang w:val="ro-RO"/>
        </w:rPr>
        <w:t>,</w:t>
      </w:r>
      <w:r w:rsidRPr="008C2001">
        <w:rPr>
          <w:rFonts w:ascii="Tahoma" w:hAnsi="Tahoma" w:cs="Tahoma"/>
          <w:color w:val="000000"/>
          <w:sz w:val="22"/>
          <w:szCs w:val="22"/>
          <w:lang w:val="ro-RO"/>
        </w:rPr>
        <w:t xml:space="preserve"> </w:t>
      </w:r>
      <w:r w:rsidR="00901245" w:rsidRPr="008C2001">
        <w:rPr>
          <w:rFonts w:ascii="Tahoma" w:hAnsi="Tahoma" w:cs="Tahoma"/>
          <w:color w:val="000000"/>
          <w:sz w:val="22"/>
          <w:szCs w:val="22"/>
          <w:lang w:val="ro-RO"/>
        </w:rPr>
        <w:t>pentru</w:t>
      </w:r>
      <w:r w:rsidR="00C20BFC" w:rsidRPr="008C2001">
        <w:rPr>
          <w:rFonts w:ascii="Tahoma" w:hAnsi="Tahoma" w:cs="Tahoma"/>
          <w:color w:val="000000"/>
          <w:sz w:val="22"/>
          <w:szCs w:val="22"/>
          <w:lang w:val="ro-RO"/>
        </w:rPr>
        <w:t xml:space="preserve"> </w:t>
      </w:r>
      <w:r w:rsidRPr="008C2001">
        <w:rPr>
          <w:rFonts w:ascii="Tahoma" w:hAnsi="Tahoma" w:cs="Tahoma"/>
          <w:color w:val="000000"/>
          <w:sz w:val="22"/>
          <w:szCs w:val="22"/>
          <w:lang w:val="ro-RO"/>
        </w:rPr>
        <w:t>cantitățil</w:t>
      </w:r>
      <w:r w:rsidR="00901245" w:rsidRPr="008C2001">
        <w:rPr>
          <w:rFonts w:ascii="Tahoma" w:hAnsi="Tahoma" w:cs="Tahoma"/>
          <w:color w:val="000000"/>
          <w:sz w:val="22"/>
          <w:szCs w:val="22"/>
          <w:lang w:val="ro-RO"/>
        </w:rPr>
        <w:t>e</w:t>
      </w:r>
      <w:r w:rsidRPr="008C2001">
        <w:rPr>
          <w:rFonts w:ascii="Tahoma" w:hAnsi="Tahoma" w:cs="Tahoma"/>
          <w:color w:val="000000"/>
          <w:sz w:val="22"/>
          <w:szCs w:val="22"/>
          <w:lang w:val="ro-RO"/>
        </w:rPr>
        <w:t xml:space="preserve"> de energie electrică </w:t>
      </w:r>
      <w:r w:rsidR="00901245" w:rsidRPr="008C2001">
        <w:rPr>
          <w:rFonts w:ascii="Tahoma" w:hAnsi="Tahoma" w:cs="Tahoma"/>
          <w:color w:val="000000"/>
          <w:sz w:val="22"/>
          <w:szCs w:val="22"/>
          <w:lang w:val="ro-RO"/>
        </w:rPr>
        <w:t>tranzacționate la vânzare</w:t>
      </w:r>
      <w:r w:rsidR="00C20BFC" w:rsidRPr="008C2001">
        <w:rPr>
          <w:rFonts w:ascii="Tahoma" w:hAnsi="Tahoma" w:cs="Tahoma"/>
          <w:color w:val="000000"/>
          <w:sz w:val="22"/>
          <w:szCs w:val="22"/>
          <w:lang w:val="ro-RO"/>
        </w:rPr>
        <w:t xml:space="preserve"> și </w:t>
      </w:r>
      <w:r w:rsidR="00901245" w:rsidRPr="008C2001">
        <w:rPr>
          <w:rFonts w:ascii="Tahoma" w:hAnsi="Tahoma" w:cs="Tahoma"/>
          <w:color w:val="000000"/>
          <w:sz w:val="22"/>
          <w:szCs w:val="22"/>
          <w:lang w:val="ro-RO"/>
        </w:rPr>
        <w:t xml:space="preserve">respectiv, la </w:t>
      </w:r>
      <w:r w:rsidR="00C20BFC" w:rsidRPr="008C2001">
        <w:rPr>
          <w:rFonts w:ascii="Tahoma" w:hAnsi="Tahoma" w:cs="Tahoma"/>
          <w:color w:val="000000"/>
          <w:sz w:val="22"/>
          <w:szCs w:val="22"/>
          <w:lang w:val="ro-RO"/>
        </w:rPr>
        <w:t>cumpăra</w:t>
      </w:r>
      <w:r w:rsidR="00901245" w:rsidRPr="008C2001">
        <w:rPr>
          <w:rFonts w:ascii="Tahoma" w:hAnsi="Tahoma" w:cs="Tahoma"/>
          <w:color w:val="000000"/>
          <w:sz w:val="22"/>
          <w:szCs w:val="22"/>
          <w:lang w:val="ro-RO"/>
        </w:rPr>
        <w:t>r</w:t>
      </w:r>
      <w:r w:rsidR="00C20BFC" w:rsidRPr="008C2001">
        <w:rPr>
          <w:rFonts w:ascii="Tahoma" w:hAnsi="Tahoma" w:cs="Tahoma"/>
          <w:color w:val="000000"/>
          <w:sz w:val="22"/>
          <w:szCs w:val="22"/>
          <w:lang w:val="ro-RO"/>
        </w:rPr>
        <w:t>e pe PZU</w:t>
      </w:r>
      <w:r w:rsidR="00574818" w:rsidRPr="008C2001">
        <w:rPr>
          <w:rFonts w:ascii="Tahoma" w:hAnsi="Tahoma" w:cs="Tahoma"/>
          <w:color w:val="000000"/>
          <w:sz w:val="22"/>
          <w:szCs w:val="22"/>
          <w:lang w:val="ro-RO"/>
        </w:rPr>
        <w:t xml:space="preserve"> și/sau P.I.</w:t>
      </w:r>
      <w:r w:rsidRPr="008C2001">
        <w:rPr>
          <w:rFonts w:ascii="Tahoma" w:hAnsi="Tahoma" w:cs="Tahoma"/>
          <w:color w:val="000000"/>
          <w:sz w:val="22"/>
          <w:szCs w:val="22"/>
          <w:lang w:val="ro-RO"/>
        </w:rPr>
        <w:t>;</w:t>
      </w:r>
    </w:p>
    <w:bookmarkEnd w:id="43"/>
    <w:p w14:paraId="33C4E8B3" w14:textId="77777777" w:rsidR="007C6C47" w:rsidRPr="008C2001" w:rsidRDefault="007C6C47" w:rsidP="00D9253C">
      <w:pPr>
        <w:widowControl w:val="0"/>
        <w:numPr>
          <w:ilvl w:val="1"/>
          <w:numId w:val="22"/>
        </w:numPr>
        <w:spacing w:before="120" w:line="360" w:lineRule="auto"/>
        <w:jc w:val="both"/>
        <w:rPr>
          <w:rFonts w:ascii="Tahoma" w:hAnsi="Tahoma" w:cs="Tahoma"/>
          <w:color w:val="000000"/>
          <w:sz w:val="22"/>
          <w:szCs w:val="22"/>
          <w:lang w:val="ro-RO"/>
        </w:rPr>
      </w:pPr>
      <w:r w:rsidRPr="008C2001">
        <w:rPr>
          <w:rFonts w:ascii="Tahoma" w:hAnsi="Tahoma" w:cs="Tahoma"/>
          <w:i/>
          <w:color w:val="000000"/>
          <w:sz w:val="22"/>
          <w:szCs w:val="22"/>
          <w:lang w:val="ro-RO"/>
        </w:rPr>
        <w:t>Titular de Licenţă</w:t>
      </w:r>
      <w:r w:rsidR="003609DA" w:rsidRPr="008C2001">
        <w:rPr>
          <w:rFonts w:ascii="Tahoma" w:hAnsi="Tahoma" w:cs="Tahoma"/>
          <w:color w:val="000000"/>
          <w:sz w:val="22"/>
          <w:szCs w:val="22"/>
          <w:lang w:val="ro-RO"/>
        </w:rPr>
        <w:t xml:space="preserve"> </w:t>
      </w:r>
      <w:r w:rsidR="00D9253C" w:rsidRPr="008C2001">
        <w:rPr>
          <w:rFonts w:ascii="Tahoma" w:hAnsi="Tahoma" w:cs="Tahoma"/>
          <w:color w:val="000000"/>
          <w:sz w:val="22"/>
          <w:szCs w:val="22"/>
          <w:lang w:val="ro-RO"/>
        </w:rPr>
        <w:t xml:space="preserve"> </w:t>
      </w:r>
      <w:r w:rsidR="00D9253C" w:rsidRPr="008C2001">
        <w:rPr>
          <w:rFonts w:ascii="Tahoma" w:hAnsi="Tahoma" w:cs="Tahoma"/>
          <w:bCs/>
          <w:iCs/>
          <w:color w:val="000000"/>
          <w:sz w:val="22"/>
          <w:szCs w:val="22"/>
          <w:lang w:val="ro-RO" w:eastAsia="en-US"/>
        </w:rPr>
        <w:t xml:space="preserve">– </w:t>
      </w:r>
      <w:r w:rsidRPr="008C2001">
        <w:rPr>
          <w:rFonts w:ascii="Tahoma" w:hAnsi="Tahoma" w:cs="Tahoma"/>
          <w:color w:val="000000"/>
          <w:sz w:val="22"/>
          <w:szCs w:val="22"/>
          <w:lang w:val="ro-RO"/>
        </w:rPr>
        <w:t xml:space="preserve">Operator economic deţinător al unei Licenţe </w:t>
      </w:r>
      <w:r w:rsidR="007750F4" w:rsidRPr="008C2001">
        <w:rPr>
          <w:rFonts w:ascii="Tahoma" w:hAnsi="Tahoma" w:cs="Tahoma"/>
          <w:color w:val="000000"/>
          <w:sz w:val="22"/>
          <w:szCs w:val="22"/>
          <w:lang w:val="ro-RO"/>
        </w:rPr>
        <w:t xml:space="preserve">eliberate </w:t>
      </w:r>
      <w:r w:rsidRPr="008C2001">
        <w:rPr>
          <w:rFonts w:ascii="Tahoma" w:hAnsi="Tahoma" w:cs="Tahoma"/>
          <w:color w:val="000000"/>
          <w:sz w:val="22"/>
          <w:szCs w:val="22"/>
          <w:lang w:val="ro-RO"/>
        </w:rPr>
        <w:t xml:space="preserve">de </w:t>
      </w:r>
      <w:r w:rsidR="002B0B7A" w:rsidRPr="008C2001">
        <w:rPr>
          <w:rFonts w:ascii="Tahoma" w:hAnsi="Tahoma" w:cs="Tahoma"/>
          <w:color w:val="000000"/>
          <w:sz w:val="22"/>
          <w:szCs w:val="22"/>
          <w:lang w:val="ro-RO"/>
        </w:rPr>
        <w:t>ANRE</w:t>
      </w:r>
      <w:r w:rsidR="006A389E" w:rsidRPr="008C2001">
        <w:rPr>
          <w:rFonts w:ascii="Tahoma" w:hAnsi="Tahoma" w:cs="Tahoma"/>
          <w:color w:val="000000"/>
          <w:sz w:val="22"/>
          <w:szCs w:val="22"/>
          <w:lang w:val="ro-RO"/>
        </w:rPr>
        <w:t>.</w:t>
      </w:r>
    </w:p>
    <w:p w14:paraId="241FE821" w14:textId="77777777" w:rsidR="00FB7F66" w:rsidRPr="008C2001" w:rsidRDefault="006A389E" w:rsidP="00E01F7E">
      <w:pPr>
        <w:spacing w:before="120" w:line="336" w:lineRule="auto"/>
        <w:jc w:val="right"/>
        <w:rPr>
          <w:rFonts w:ascii="Tahoma" w:hAnsi="Tahoma" w:cs="Tahoma"/>
          <w:b/>
          <w:color w:val="000000"/>
          <w:sz w:val="22"/>
          <w:szCs w:val="22"/>
          <w:lang w:val="ro-RO"/>
        </w:rPr>
      </w:pPr>
      <w:r w:rsidRPr="008C2001">
        <w:rPr>
          <w:rFonts w:ascii="Tahoma" w:hAnsi="Tahoma" w:cs="Tahoma"/>
          <w:color w:val="000000"/>
          <w:sz w:val="22"/>
          <w:szCs w:val="22"/>
          <w:lang w:val="ro-RO"/>
        </w:rPr>
        <w:br w:type="page"/>
      </w:r>
      <w:r w:rsidR="00FB7F66" w:rsidRPr="008C2001">
        <w:rPr>
          <w:rFonts w:ascii="Tahoma" w:hAnsi="Tahoma" w:cs="Tahoma"/>
          <w:b/>
          <w:color w:val="000000"/>
          <w:sz w:val="22"/>
          <w:szCs w:val="22"/>
          <w:lang w:val="ro-RO"/>
        </w:rPr>
        <w:lastRenderedPageBreak/>
        <w:t xml:space="preserve">Anexa 2 la „Convenţia de participare la </w:t>
      </w:r>
      <w:r w:rsidR="004B5A5B" w:rsidRPr="008C2001">
        <w:rPr>
          <w:rFonts w:ascii="Tahoma" w:hAnsi="Tahoma" w:cs="Tahoma"/>
          <w:b/>
          <w:color w:val="000000"/>
          <w:sz w:val="22"/>
          <w:szCs w:val="22"/>
          <w:lang w:val="ro-RO"/>
        </w:rPr>
        <w:t>piețele pe termen scurt de energie electrică</w:t>
      </w:r>
      <w:r w:rsidR="00FB7F66" w:rsidRPr="008C2001">
        <w:rPr>
          <w:rFonts w:ascii="Tahoma" w:hAnsi="Tahoma" w:cs="Tahoma"/>
          <w:b/>
          <w:color w:val="000000"/>
          <w:sz w:val="22"/>
          <w:szCs w:val="22"/>
          <w:lang w:val="ro-RO"/>
        </w:rPr>
        <w:t>”</w:t>
      </w:r>
    </w:p>
    <w:p w14:paraId="7719104D" w14:textId="77777777" w:rsidR="00FB7F66" w:rsidRPr="008C2001" w:rsidRDefault="00FB7F66" w:rsidP="00E01F7E">
      <w:pPr>
        <w:spacing w:before="120" w:line="336" w:lineRule="auto"/>
        <w:jc w:val="center"/>
        <w:rPr>
          <w:rFonts w:ascii="Tahoma" w:hAnsi="Tahoma" w:cs="Tahoma"/>
          <w:color w:val="000000"/>
          <w:sz w:val="22"/>
          <w:szCs w:val="22"/>
          <w:lang w:val="ro-RO"/>
        </w:rPr>
      </w:pPr>
    </w:p>
    <w:p w14:paraId="179363C5" w14:textId="77777777" w:rsidR="00FB7F66" w:rsidRPr="008C2001" w:rsidRDefault="00EB5E11" w:rsidP="00E01F7E">
      <w:pPr>
        <w:spacing w:before="120" w:line="336" w:lineRule="auto"/>
        <w:jc w:val="center"/>
        <w:rPr>
          <w:rFonts w:ascii="Tahoma" w:hAnsi="Tahoma" w:cs="Tahoma"/>
          <w:b/>
          <w:color w:val="000000"/>
          <w:sz w:val="22"/>
          <w:szCs w:val="22"/>
          <w:lang w:val="ro-RO"/>
        </w:rPr>
      </w:pPr>
      <w:r w:rsidRPr="008C2001">
        <w:rPr>
          <w:rFonts w:ascii="Tahoma" w:hAnsi="Tahoma" w:cs="Tahoma"/>
          <w:b/>
          <w:color w:val="000000"/>
          <w:sz w:val="22"/>
          <w:szCs w:val="22"/>
          <w:lang w:val="ro-RO"/>
        </w:rPr>
        <w:t>Documentele și p</w:t>
      </w:r>
      <w:r w:rsidR="00FB7F66" w:rsidRPr="008C2001">
        <w:rPr>
          <w:rFonts w:ascii="Tahoma" w:hAnsi="Tahoma" w:cs="Tahoma"/>
          <w:b/>
          <w:color w:val="000000"/>
          <w:sz w:val="22"/>
          <w:szCs w:val="22"/>
          <w:lang w:val="ro-RO"/>
        </w:rPr>
        <w:t xml:space="preserve">rocedurile operaţionale ale OPCOM S.A. aferente </w:t>
      </w:r>
      <w:r w:rsidR="002D7AB9" w:rsidRPr="008C2001">
        <w:rPr>
          <w:rFonts w:ascii="Tahoma" w:hAnsi="Tahoma" w:cs="Tahoma"/>
          <w:b/>
          <w:color w:val="000000"/>
          <w:sz w:val="22"/>
          <w:szCs w:val="22"/>
          <w:lang w:val="ro-RO"/>
        </w:rPr>
        <w:t>P</w:t>
      </w:r>
      <w:r w:rsidR="00D41EC5" w:rsidRPr="008C2001">
        <w:rPr>
          <w:rFonts w:ascii="Tahoma" w:hAnsi="Tahoma" w:cs="Tahoma"/>
          <w:b/>
          <w:color w:val="000000"/>
          <w:sz w:val="22"/>
          <w:szCs w:val="22"/>
          <w:lang w:val="ro-RO"/>
        </w:rPr>
        <w:t>ZU</w:t>
      </w:r>
      <w:r w:rsidR="00D92E01" w:rsidRPr="008C2001">
        <w:rPr>
          <w:rFonts w:ascii="Tahoma" w:hAnsi="Tahoma" w:cs="Tahoma"/>
          <w:b/>
          <w:color w:val="000000"/>
          <w:sz w:val="22"/>
          <w:szCs w:val="22"/>
          <w:lang w:val="ro-RO"/>
        </w:rPr>
        <w:t xml:space="preserve"> respectiv P.I.</w:t>
      </w:r>
    </w:p>
    <w:p w14:paraId="0C67318B" w14:textId="77777777" w:rsidR="00FB7F66" w:rsidRPr="008C2001" w:rsidRDefault="00FB7F66" w:rsidP="00E01F7E">
      <w:pPr>
        <w:spacing w:before="120" w:line="336" w:lineRule="auto"/>
        <w:jc w:val="center"/>
        <w:rPr>
          <w:rFonts w:ascii="Tahoma" w:hAnsi="Tahoma" w:cs="Tahoma"/>
          <w:color w:val="000000"/>
          <w:sz w:val="22"/>
          <w:szCs w:val="22"/>
          <w:lang w:val="ro-RO"/>
        </w:rPr>
      </w:pPr>
    </w:p>
    <w:p w14:paraId="6DE46514" w14:textId="77777777" w:rsidR="00EE0E33" w:rsidRPr="008C2001" w:rsidRDefault="00EE0E33" w:rsidP="008714CC">
      <w:pPr>
        <w:numPr>
          <w:ilvl w:val="1"/>
          <w:numId w:val="69"/>
        </w:numPr>
        <w:spacing w:before="120" w:line="336" w:lineRule="auto"/>
        <w:ind w:left="360"/>
        <w:jc w:val="both"/>
        <w:rPr>
          <w:rFonts w:ascii="Tahoma" w:hAnsi="Tahoma" w:cs="Tahoma"/>
          <w:color w:val="000000"/>
          <w:sz w:val="22"/>
          <w:szCs w:val="22"/>
          <w:lang w:val="ro-RO"/>
        </w:rPr>
      </w:pPr>
      <w:r w:rsidRPr="008C2001">
        <w:rPr>
          <w:rFonts w:ascii="Tahoma" w:hAnsi="Tahoma" w:cs="Tahoma"/>
          <w:color w:val="000000"/>
          <w:sz w:val="22"/>
          <w:szCs w:val="22"/>
          <w:lang w:val="ro-RO"/>
        </w:rPr>
        <w:t xml:space="preserve">Procedurile specifice menţionate în această Convenţie sunt Procedurile operaţionale ale OPCOM S.A., elaborate conform prevederilor </w:t>
      </w:r>
      <w:r w:rsidR="00D41EC5" w:rsidRPr="008C2001">
        <w:rPr>
          <w:rFonts w:ascii="Tahoma" w:hAnsi="Tahoma" w:cs="Tahoma"/>
          <w:color w:val="000000"/>
          <w:sz w:val="22"/>
          <w:szCs w:val="22"/>
          <w:lang w:val="ro-RO"/>
        </w:rPr>
        <w:t>legislaţiei secundare în domeniul energiei electrice</w:t>
      </w:r>
      <w:r w:rsidR="00F975D1" w:rsidRPr="008C2001">
        <w:rPr>
          <w:rFonts w:ascii="Tahoma" w:hAnsi="Tahoma" w:cs="Tahoma"/>
          <w:color w:val="000000"/>
          <w:sz w:val="22"/>
          <w:szCs w:val="22"/>
          <w:lang w:val="ro-RO"/>
        </w:rPr>
        <w:t>, şi anume:</w:t>
      </w:r>
    </w:p>
    <w:p w14:paraId="6E06AA52" w14:textId="77777777" w:rsidR="00EE0E33" w:rsidRPr="008C2001" w:rsidRDefault="00D41EC5" w:rsidP="005543B2">
      <w:pPr>
        <w:numPr>
          <w:ilvl w:val="0"/>
          <w:numId w:val="47"/>
        </w:numPr>
        <w:spacing w:before="120" w:line="336" w:lineRule="auto"/>
        <w:jc w:val="both"/>
        <w:rPr>
          <w:rFonts w:ascii="Tahoma" w:hAnsi="Tahoma" w:cs="Tahoma"/>
          <w:color w:val="000000"/>
          <w:sz w:val="22"/>
          <w:szCs w:val="22"/>
          <w:lang w:val="ro-RO"/>
        </w:rPr>
      </w:pPr>
      <w:r w:rsidRPr="008C2001">
        <w:rPr>
          <w:rFonts w:ascii="Tahoma" w:hAnsi="Tahoma" w:cs="Tahoma"/>
          <w:color w:val="000000"/>
          <w:sz w:val="22"/>
          <w:szCs w:val="22"/>
          <w:lang w:val="ro-RO"/>
        </w:rPr>
        <w:t>Procedura privind înregistrarea participanților la piețele centralizate de energie electrică administrate de OPCOM S.A.</w:t>
      </w:r>
      <w:r w:rsidR="00EE0E33" w:rsidRPr="008C2001">
        <w:rPr>
          <w:rFonts w:ascii="Tahoma" w:hAnsi="Tahoma" w:cs="Tahoma"/>
          <w:color w:val="000000"/>
          <w:sz w:val="22"/>
          <w:szCs w:val="22"/>
          <w:lang w:val="ro-RO"/>
        </w:rPr>
        <w:t>;</w:t>
      </w:r>
    </w:p>
    <w:p w14:paraId="10C107F3" w14:textId="77777777" w:rsidR="004673D0" w:rsidRPr="008C2001" w:rsidRDefault="004673D0" w:rsidP="004673D0">
      <w:pPr>
        <w:numPr>
          <w:ilvl w:val="0"/>
          <w:numId w:val="47"/>
        </w:numPr>
        <w:spacing w:before="120" w:line="336" w:lineRule="auto"/>
        <w:jc w:val="both"/>
        <w:rPr>
          <w:rFonts w:ascii="Tahoma" w:hAnsi="Tahoma" w:cs="Tahoma"/>
          <w:color w:val="000000"/>
          <w:sz w:val="22"/>
          <w:szCs w:val="22"/>
          <w:lang w:val="ro-RO"/>
        </w:rPr>
      </w:pPr>
      <w:r w:rsidRPr="008C2001">
        <w:rPr>
          <w:rFonts w:ascii="Tahoma" w:hAnsi="Tahoma" w:cs="Tahoma"/>
          <w:color w:val="000000"/>
          <w:sz w:val="22"/>
          <w:szCs w:val="22"/>
          <w:lang w:val="ro-RO"/>
        </w:rPr>
        <w:t>Procedura Operațională privind funcționarea Pieței pentru Ziua Următoare;</w:t>
      </w:r>
    </w:p>
    <w:p w14:paraId="28EC0715" w14:textId="1C522FCE" w:rsidR="009E7DD9" w:rsidRPr="008C2001" w:rsidRDefault="009E7DD9" w:rsidP="009E7DD9">
      <w:pPr>
        <w:numPr>
          <w:ilvl w:val="0"/>
          <w:numId w:val="47"/>
        </w:numPr>
        <w:spacing w:before="120" w:line="336" w:lineRule="auto"/>
        <w:jc w:val="both"/>
        <w:rPr>
          <w:rFonts w:ascii="Tahoma" w:hAnsi="Tahoma" w:cs="Tahoma"/>
          <w:sz w:val="22"/>
          <w:szCs w:val="22"/>
          <w:lang w:val="ro-RO"/>
        </w:rPr>
      </w:pPr>
      <w:r w:rsidRPr="008C2001">
        <w:rPr>
          <w:rFonts w:ascii="Tahoma" w:hAnsi="Tahoma" w:cs="Tahoma"/>
          <w:sz w:val="22"/>
          <w:szCs w:val="22"/>
          <w:lang w:val="ro-RO"/>
        </w:rPr>
        <w:t>Procedura privind funcționarea Pieței Intrazilnice de energie electrică</w:t>
      </w:r>
      <w:r w:rsidR="00AB7F8E" w:rsidRPr="008C2001">
        <w:rPr>
          <w:rFonts w:ascii="Tahoma" w:hAnsi="Tahoma" w:cs="Tahoma"/>
          <w:sz w:val="22"/>
          <w:szCs w:val="22"/>
          <w:lang w:val="ro-RO"/>
        </w:rPr>
        <w:t xml:space="preserve">: Tranzacționarea continuă </w:t>
      </w:r>
      <w:r w:rsidR="00121E24" w:rsidRPr="008C2001">
        <w:rPr>
          <w:rFonts w:ascii="Tahoma" w:hAnsi="Tahoma" w:cs="Tahoma"/>
          <w:sz w:val="22"/>
          <w:szCs w:val="22"/>
          <w:lang w:val="ro-RO"/>
        </w:rPr>
        <w:t xml:space="preserve">(IDCT) </w:t>
      </w:r>
      <w:r w:rsidR="00AB7F8E" w:rsidRPr="008C2001">
        <w:rPr>
          <w:rFonts w:ascii="Tahoma" w:hAnsi="Tahoma" w:cs="Tahoma"/>
          <w:sz w:val="22"/>
          <w:szCs w:val="22"/>
          <w:lang w:val="ro-RO"/>
        </w:rPr>
        <w:t>și</w:t>
      </w:r>
      <w:r w:rsidRPr="008C2001">
        <w:rPr>
          <w:rFonts w:ascii="Tahoma" w:hAnsi="Tahoma" w:cs="Tahoma"/>
          <w:sz w:val="22"/>
          <w:szCs w:val="22"/>
          <w:lang w:val="ro-RO"/>
        </w:rPr>
        <w:t xml:space="preserve"> Tranzacționarea prin licitații</w:t>
      </w:r>
      <w:r w:rsidR="00121E24" w:rsidRPr="008C2001">
        <w:rPr>
          <w:rFonts w:ascii="Tahoma" w:hAnsi="Tahoma" w:cs="Tahoma"/>
          <w:sz w:val="22"/>
          <w:szCs w:val="22"/>
          <w:lang w:val="ro-RO"/>
        </w:rPr>
        <w:t xml:space="preserve"> (IDA)</w:t>
      </w:r>
      <w:r w:rsidRPr="008C2001">
        <w:rPr>
          <w:rFonts w:ascii="Tahoma" w:hAnsi="Tahoma" w:cs="Tahoma"/>
          <w:sz w:val="22"/>
          <w:szCs w:val="22"/>
          <w:lang w:val="ro-RO"/>
        </w:rPr>
        <w:t>;</w:t>
      </w:r>
    </w:p>
    <w:p w14:paraId="65E12D57" w14:textId="60C7DD11" w:rsidR="00574818" w:rsidRPr="008C2001" w:rsidRDefault="00EE0E33" w:rsidP="00A84447">
      <w:pPr>
        <w:numPr>
          <w:ilvl w:val="0"/>
          <w:numId w:val="47"/>
        </w:numPr>
        <w:spacing w:before="120" w:line="336" w:lineRule="auto"/>
        <w:jc w:val="both"/>
        <w:rPr>
          <w:rFonts w:ascii="Tahoma" w:hAnsi="Tahoma" w:cs="Tahoma"/>
          <w:sz w:val="22"/>
          <w:szCs w:val="22"/>
          <w:lang w:val="ro-RO"/>
        </w:rPr>
      </w:pPr>
      <w:r w:rsidRPr="008C2001">
        <w:rPr>
          <w:rFonts w:ascii="Tahoma" w:hAnsi="Tahoma" w:cs="Tahoma"/>
          <w:color w:val="000000"/>
          <w:sz w:val="22"/>
          <w:szCs w:val="22"/>
          <w:lang w:val="ro-RO"/>
        </w:rPr>
        <w:t xml:space="preserve">Procedura privind constituirea, verificarea și utilizarea garanțiilor financiare pentru participarea la Piața </w:t>
      </w:r>
      <w:r w:rsidR="00D41EC5" w:rsidRPr="008C2001">
        <w:rPr>
          <w:rFonts w:ascii="Tahoma" w:hAnsi="Tahoma" w:cs="Tahoma"/>
          <w:color w:val="000000"/>
          <w:sz w:val="22"/>
          <w:szCs w:val="22"/>
          <w:lang w:val="ro-RO"/>
        </w:rPr>
        <w:t>pentru Ziua Următoare</w:t>
      </w:r>
      <w:r w:rsidR="00A84447" w:rsidRPr="008C2001">
        <w:rPr>
          <w:rFonts w:ascii="Tahoma" w:hAnsi="Tahoma" w:cs="Tahoma"/>
          <w:color w:val="000000"/>
          <w:sz w:val="22"/>
          <w:szCs w:val="22"/>
          <w:lang w:val="ro-RO"/>
        </w:rPr>
        <w:t xml:space="preserve"> și </w:t>
      </w:r>
      <w:r w:rsidR="00574818" w:rsidRPr="008C2001">
        <w:rPr>
          <w:rFonts w:ascii="Tahoma" w:hAnsi="Tahoma" w:cs="Tahoma"/>
          <w:sz w:val="22"/>
          <w:szCs w:val="22"/>
          <w:lang w:val="ro-RO"/>
        </w:rPr>
        <w:t>Piața Intrazilnică de energie electrică;</w:t>
      </w:r>
    </w:p>
    <w:p w14:paraId="22B249D9" w14:textId="24B5A3B2" w:rsidR="00574818" w:rsidRPr="008C2001" w:rsidRDefault="0082325E" w:rsidP="00A84447">
      <w:pPr>
        <w:numPr>
          <w:ilvl w:val="0"/>
          <w:numId w:val="47"/>
        </w:numPr>
        <w:spacing w:before="120" w:line="336" w:lineRule="auto"/>
        <w:jc w:val="both"/>
        <w:rPr>
          <w:rFonts w:ascii="Tahoma" w:hAnsi="Tahoma" w:cs="Tahoma"/>
          <w:sz w:val="22"/>
          <w:szCs w:val="22"/>
          <w:lang w:val="ro-RO"/>
        </w:rPr>
      </w:pPr>
      <w:r w:rsidRPr="008C2001">
        <w:rPr>
          <w:rFonts w:ascii="Tahoma" w:hAnsi="Tahoma" w:cs="Tahoma"/>
          <w:color w:val="000000"/>
          <w:sz w:val="22"/>
          <w:szCs w:val="22"/>
          <w:lang w:val="ro-RO"/>
        </w:rPr>
        <w:t>Procedura privind încas</w:t>
      </w:r>
      <w:r w:rsidR="00B56EBC" w:rsidRPr="008C2001">
        <w:rPr>
          <w:rFonts w:ascii="Tahoma" w:hAnsi="Tahoma" w:cs="Tahoma"/>
          <w:color w:val="000000"/>
          <w:sz w:val="22"/>
          <w:szCs w:val="22"/>
          <w:lang w:val="ro-RO"/>
        </w:rPr>
        <w:t>ările</w:t>
      </w:r>
      <w:r w:rsidRPr="008C2001">
        <w:rPr>
          <w:rFonts w:ascii="Tahoma" w:hAnsi="Tahoma" w:cs="Tahoma"/>
          <w:color w:val="000000"/>
          <w:sz w:val="22"/>
          <w:szCs w:val="22"/>
          <w:lang w:val="ro-RO"/>
        </w:rPr>
        <w:t xml:space="preserve"> și plățile aferente tranzacțiilor pe Piața pentru Ziua Următoare</w:t>
      </w:r>
      <w:r w:rsidR="00A84447" w:rsidRPr="008C2001">
        <w:rPr>
          <w:rFonts w:ascii="Tahoma" w:hAnsi="Tahoma" w:cs="Tahoma"/>
          <w:color w:val="000000"/>
          <w:sz w:val="22"/>
          <w:szCs w:val="22"/>
          <w:lang w:val="ro-RO"/>
        </w:rPr>
        <w:t xml:space="preserve"> și </w:t>
      </w:r>
      <w:r w:rsidR="00574818" w:rsidRPr="008C2001">
        <w:rPr>
          <w:rFonts w:ascii="Tahoma" w:hAnsi="Tahoma" w:cs="Tahoma"/>
          <w:sz w:val="22"/>
          <w:szCs w:val="22"/>
          <w:lang w:val="ro-RO"/>
        </w:rPr>
        <w:t>Intrazilnică de energie electrică</w:t>
      </w:r>
      <w:r w:rsidR="009E7DD9" w:rsidRPr="008C2001">
        <w:rPr>
          <w:rFonts w:ascii="Tahoma" w:hAnsi="Tahoma" w:cs="Tahoma"/>
          <w:sz w:val="22"/>
          <w:szCs w:val="22"/>
          <w:lang w:val="ro-RO"/>
        </w:rPr>
        <w:t>;</w:t>
      </w:r>
    </w:p>
    <w:p w14:paraId="086DF214" w14:textId="7ED5A310" w:rsidR="00EB5E11" w:rsidRPr="008C2001" w:rsidRDefault="004E7D12" w:rsidP="008714CC">
      <w:pPr>
        <w:numPr>
          <w:ilvl w:val="1"/>
          <w:numId w:val="69"/>
        </w:numPr>
        <w:spacing w:before="120" w:line="336" w:lineRule="auto"/>
        <w:ind w:left="360"/>
        <w:jc w:val="both"/>
        <w:rPr>
          <w:rFonts w:ascii="Tahoma" w:hAnsi="Tahoma" w:cs="Tahoma"/>
          <w:sz w:val="22"/>
          <w:szCs w:val="22"/>
          <w:lang w:val="ro-RO"/>
        </w:rPr>
      </w:pPr>
      <w:r w:rsidRPr="008C2001">
        <w:rPr>
          <w:rFonts w:ascii="Tahoma" w:hAnsi="Tahoma" w:cs="Tahoma"/>
          <w:color w:val="000000"/>
          <w:sz w:val="22"/>
          <w:szCs w:val="22"/>
          <w:lang w:val="ro-RO"/>
        </w:rPr>
        <w:t>D</w:t>
      </w:r>
      <w:r w:rsidR="00A25770" w:rsidRPr="008C2001">
        <w:rPr>
          <w:rFonts w:ascii="Tahoma" w:hAnsi="Tahoma" w:cs="Tahoma"/>
          <w:color w:val="000000"/>
          <w:sz w:val="22"/>
          <w:szCs w:val="22"/>
          <w:lang w:val="ro-RO"/>
        </w:rPr>
        <w:t>ocumentel</w:t>
      </w:r>
      <w:r w:rsidRPr="008C2001">
        <w:rPr>
          <w:rFonts w:ascii="Tahoma" w:hAnsi="Tahoma" w:cs="Tahoma"/>
          <w:color w:val="000000"/>
          <w:sz w:val="22"/>
          <w:szCs w:val="22"/>
          <w:lang w:val="ro-RO"/>
        </w:rPr>
        <w:t>e</w:t>
      </w:r>
      <w:r w:rsidR="00A25770" w:rsidRPr="008C2001">
        <w:rPr>
          <w:rFonts w:ascii="Tahoma" w:hAnsi="Tahoma" w:cs="Tahoma"/>
          <w:color w:val="000000"/>
          <w:sz w:val="22"/>
          <w:szCs w:val="22"/>
          <w:lang w:val="ro-RO"/>
        </w:rPr>
        <w:t xml:space="preserve"> tehnice relevante pentru </w:t>
      </w:r>
      <w:r w:rsidR="00D60AA7" w:rsidRPr="008C2001">
        <w:rPr>
          <w:rFonts w:ascii="Tahoma" w:hAnsi="Tahoma" w:cs="Tahoma"/>
          <w:color w:val="000000"/>
          <w:sz w:val="22"/>
          <w:szCs w:val="22"/>
          <w:lang w:val="ro-RO"/>
        </w:rPr>
        <w:t xml:space="preserve">accesul la sistemele de tranzacționare, instalarea și  utilizarea sistemelor de tranzacționare relevante pentru </w:t>
      </w:r>
      <w:r w:rsidR="00A25770" w:rsidRPr="008C2001">
        <w:rPr>
          <w:rFonts w:ascii="Tahoma" w:hAnsi="Tahoma" w:cs="Tahoma"/>
          <w:color w:val="000000"/>
          <w:sz w:val="22"/>
          <w:szCs w:val="22"/>
          <w:lang w:val="ro-RO"/>
        </w:rPr>
        <w:t xml:space="preserve">participarea la piețele pe termen scurt. </w:t>
      </w:r>
    </w:p>
    <w:p w14:paraId="7CEC9C70" w14:textId="77777777" w:rsidR="00D22C88" w:rsidRPr="008C2001" w:rsidRDefault="00981CAC" w:rsidP="00D22C88">
      <w:pPr>
        <w:spacing w:before="120" w:line="336" w:lineRule="auto"/>
        <w:jc w:val="both"/>
        <w:rPr>
          <w:rFonts w:ascii="Tahoma" w:hAnsi="Tahoma" w:cs="Tahoma"/>
          <w:color w:val="000000"/>
          <w:sz w:val="22"/>
          <w:szCs w:val="22"/>
          <w:lang w:val="ro-RO"/>
        </w:rPr>
      </w:pPr>
      <w:r w:rsidRPr="008C2001">
        <w:rPr>
          <w:rFonts w:ascii="Tahoma" w:hAnsi="Tahoma" w:cs="Tahoma"/>
          <w:color w:val="000000"/>
          <w:sz w:val="22"/>
          <w:szCs w:val="22"/>
          <w:lang w:val="ro-RO"/>
        </w:rPr>
        <w:br w:type="page"/>
      </w:r>
    </w:p>
    <w:p w14:paraId="1C3A7737" w14:textId="77777777" w:rsidR="00D22C88" w:rsidRPr="008C2001" w:rsidRDefault="00D22C88" w:rsidP="00D22C88">
      <w:pPr>
        <w:spacing w:before="120" w:line="336" w:lineRule="auto"/>
        <w:jc w:val="right"/>
        <w:rPr>
          <w:rFonts w:ascii="Tahoma" w:hAnsi="Tahoma" w:cs="Tahoma"/>
          <w:b/>
          <w:color w:val="000000"/>
          <w:sz w:val="22"/>
          <w:szCs w:val="22"/>
          <w:lang w:val="ro-RO"/>
        </w:rPr>
      </w:pPr>
      <w:r w:rsidRPr="008C2001">
        <w:rPr>
          <w:rFonts w:ascii="Tahoma" w:hAnsi="Tahoma" w:cs="Tahoma"/>
          <w:b/>
          <w:color w:val="000000"/>
          <w:sz w:val="22"/>
          <w:szCs w:val="22"/>
          <w:lang w:val="ro-RO"/>
        </w:rPr>
        <w:lastRenderedPageBreak/>
        <w:t xml:space="preserve">Anexa 3 la „Convenţia de participare la </w:t>
      </w:r>
      <w:r w:rsidR="004B5A5B" w:rsidRPr="008C2001">
        <w:rPr>
          <w:rFonts w:ascii="Tahoma" w:hAnsi="Tahoma" w:cs="Tahoma"/>
          <w:b/>
          <w:color w:val="000000"/>
          <w:sz w:val="22"/>
          <w:szCs w:val="22"/>
          <w:lang w:val="ro-RO"/>
        </w:rPr>
        <w:t>piețele pe termen scurt de energie electrică</w:t>
      </w:r>
      <w:r w:rsidRPr="008C2001">
        <w:rPr>
          <w:rFonts w:ascii="Tahoma" w:hAnsi="Tahoma" w:cs="Tahoma"/>
          <w:b/>
          <w:color w:val="000000"/>
          <w:sz w:val="22"/>
          <w:szCs w:val="22"/>
          <w:lang w:val="ro-RO"/>
        </w:rPr>
        <w:t>”</w:t>
      </w:r>
    </w:p>
    <w:p w14:paraId="09FC3CA5" w14:textId="77777777" w:rsidR="00916172" w:rsidRPr="008C2001" w:rsidRDefault="00916172" w:rsidP="00916172">
      <w:pPr>
        <w:spacing w:before="120" w:line="336" w:lineRule="auto"/>
        <w:rPr>
          <w:rFonts w:ascii="Tahoma" w:hAnsi="Tahoma" w:cs="Tahoma"/>
          <w:b/>
          <w:color w:val="000000"/>
          <w:sz w:val="22"/>
          <w:szCs w:val="22"/>
          <w:lang w:val="ro-RO"/>
        </w:rPr>
      </w:pPr>
    </w:p>
    <w:p w14:paraId="2CAF3A3E" w14:textId="29E42CD6" w:rsidR="00916172" w:rsidRPr="008C2001" w:rsidRDefault="00D60AA7" w:rsidP="00916172">
      <w:pPr>
        <w:spacing w:before="120" w:line="336" w:lineRule="auto"/>
        <w:rPr>
          <w:rFonts w:ascii="Tahoma" w:hAnsi="Tahoma" w:cs="Tahoma"/>
          <w:b/>
          <w:color w:val="000000"/>
          <w:sz w:val="22"/>
          <w:szCs w:val="22"/>
          <w:lang w:val="ro-RO"/>
        </w:rPr>
      </w:pPr>
      <w:r w:rsidRPr="008C2001">
        <w:rPr>
          <w:rFonts w:ascii="Tahoma" w:hAnsi="Tahoma" w:cs="Tahoma"/>
          <w:b/>
          <w:color w:val="000000"/>
          <w:sz w:val="22"/>
          <w:szCs w:val="22"/>
          <w:lang w:val="ro-RO"/>
        </w:rPr>
        <w:t>Agregator</w:t>
      </w:r>
      <w:r w:rsidR="008557BA" w:rsidRPr="008C2001">
        <w:rPr>
          <w:rFonts w:ascii="Tahoma" w:hAnsi="Tahoma" w:cs="Tahoma"/>
          <w:b/>
          <w:color w:val="000000"/>
          <w:sz w:val="22"/>
          <w:szCs w:val="22"/>
          <w:lang w:val="ro-RO"/>
        </w:rPr>
        <w:t>:</w:t>
      </w:r>
    </w:p>
    <w:p w14:paraId="595A2E1E" w14:textId="77777777" w:rsidR="008557BA" w:rsidRPr="008C2001" w:rsidRDefault="008557BA" w:rsidP="008714CC">
      <w:pPr>
        <w:spacing w:before="240"/>
      </w:pPr>
      <w:r w:rsidRPr="008C2001">
        <w:rPr>
          <w:rFonts w:ascii="Tahoma" w:hAnsi="Tahoma" w:cs="Tahoma"/>
          <w:b/>
          <w:color w:val="000000"/>
          <w:sz w:val="22"/>
          <w:szCs w:val="22"/>
          <w:lang w:val="ro-RO"/>
        </w:rPr>
        <w:t>_______________________________________________________</w:t>
      </w:r>
      <w:r w:rsidR="001617AB" w:rsidRPr="008C2001">
        <w:rPr>
          <w:rFonts w:ascii="Tahoma" w:hAnsi="Tahoma" w:cs="Tahoma"/>
          <w:b/>
          <w:color w:val="000000"/>
          <w:sz w:val="22"/>
          <w:szCs w:val="22"/>
          <w:lang w:val="ro-RO"/>
        </w:rPr>
        <w:t>___</w:t>
      </w:r>
    </w:p>
    <w:p w14:paraId="73A82DAE" w14:textId="77777777" w:rsidR="008557BA" w:rsidRPr="008C2001" w:rsidRDefault="008557BA" w:rsidP="008714CC">
      <w:pPr>
        <w:spacing w:before="120" w:line="336" w:lineRule="auto"/>
        <w:rPr>
          <w:rFonts w:ascii="Tahoma" w:hAnsi="Tahoma" w:cs="Tahoma"/>
          <w:b/>
          <w:color w:val="000000"/>
          <w:sz w:val="22"/>
          <w:szCs w:val="22"/>
          <w:lang w:val="ro-RO"/>
        </w:rPr>
      </w:pPr>
    </w:p>
    <w:p w14:paraId="15ED64EC" w14:textId="77777777" w:rsidR="0097296F" w:rsidRPr="008C2001" w:rsidRDefault="00916172" w:rsidP="00916172">
      <w:pPr>
        <w:spacing w:before="120" w:line="336" w:lineRule="auto"/>
        <w:jc w:val="center"/>
        <w:rPr>
          <w:rFonts w:ascii="Tahoma" w:hAnsi="Tahoma" w:cs="Tahoma"/>
          <w:b/>
          <w:color w:val="000000"/>
          <w:sz w:val="22"/>
          <w:szCs w:val="22"/>
          <w:lang w:val="ro-RO"/>
        </w:rPr>
      </w:pPr>
      <w:r w:rsidRPr="008C2001">
        <w:rPr>
          <w:rFonts w:ascii="Tahoma" w:hAnsi="Tahoma" w:cs="Tahoma"/>
          <w:b/>
          <w:color w:val="000000"/>
          <w:sz w:val="22"/>
          <w:szCs w:val="22"/>
          <w:lang w:val="ro-RO"/>
        </w:rPr>
        <w:t xml:space="preserve">Lista membrilor </w:t>
      </w:r>
      <w:bookmarkStart w:id="44" w:name="_Hlk48231788"/>
      <w:r w:rsidR="00270A02" w:rsidRPr="008C2001">
        <w:rPr>
          <w:rFonts w:ascii="Tahoma" w:hAnsi="Tahoma" w:cs="Tahoma"/>
          <w:b/>
          <w:color w:val="000000"/>
          <w:sz w:val="22"/>
          <w:szCs w:val="22"/>
          <w:lang w:val="ro-RO"/>
        </w:rPr>
        <w:t>agregați</w:t>
      </w:r>
      <w:bookmarkEnd w:id="44"/>
    </w:p>
    <w:p w14:paraId="4F457D30" w14:textId="77777777" w:rsidR="00916172" w:rsidRPr="008C2001" w:rsidRDefault="00916172" w:rsidP="00D22C88">
      <w:pPr>
        <w:spacing w:before="120" w:line="336" w:lineRule="auto"/>
        <w:jc w:val="center"/>
        <w:rPr>
          <w:rFonts w:ascii="Tahoma" w:hAnsi="Tahoma" w:cs="Tahoma"/>
          <w:b/>
          <w:color w:val="000000"/>
          <w:sz w:val="22"/>
          <w:szCs w:val="22"/>
          <w:lang w:val="ro-RO"/>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474"/>
        <w:gridCol w:w="1953"/>
      </w:tblGrid>
      <w:tr w:rsidR="00270A02" w:rsidRPr="008C2001" w14:paraId="5E81DFDC" w14:textId="77777777" w:rsidTr="006B6036">
        <w:trPr>
          <w:jc w:val="center"/>
        </w:trPr>
        <w:tc>
          <w:tcPr>
            <w:tcW w:w="701" w:type="dxa"/>
            <w:vAlign w:val="center"/>
          </w:tcPr>
          <w:p w14:paraId="37E070E8" w14:textId="77777777" w:rsidR="00270A02" w:rsidRPr="008C2001" w:rsidRDefault="00270A02" w:rsidP="007B3A00">
            <w:pPr>
              <w:spacing w:before="120" w:line="336" w:lineRule="auto"/>
              <w:rPr>
                <w:rFonts w:ascii="Tahoma" w:hAnsi="Tahoma" w:cs="Tahoma"/>
                <w:b/>
                <w:color w:val="000000"/>
                <w:sz w:val="22"/>
                <w:szCs w:val="22"/>
                <w:lang w:val="ro-RO"/>
              </w:rPr>
            </w:pPr>
            <w:r w:rsidRPr="008C2001">
              <w:rPr>
                <w:rFonts w:ascii="Tahoma" w:hAnsi="Tahoma" w:cs="Tahoma"/>
                <w:b/>
                <w:color w:val="000000"/>
                <w:sz w:val="22"/>
                <w:szCs w:val="22"/>
                <w:lang w:val="ro-RO"/>
              </w:rPr>
              <w:t>Nr. crt.</w:t>
            </w:r>
          </w:p>
        </w:tc>
        <w:tc>
          <w:tcPr>
            <w:tcW w:w="7474" w:type="dxa"/>
          </w:tcPr>
          <w:p w14:paraId="38583F49" w14:textId="77777777" w:rsidR="00270A02" w:rsidRPr="008C2001" w:rsidRDefault="00270A02" w:rsidP="008714CC">
            <w:pPr>
              <w:spacing w:before="240" w:line="336" w:lineRule="auto"/>
              <w:jc w:val="center"/>
              <w:rPr>
                <w:rFonts w:ascii="Tahoma" w:hAnsi="Tahoma" w:cs="Tahoma"/>
                <w:b/>
                <w:color w:val="000000"/>
                <w:sz w:val="22"/>
                <w:szCs w:val="22"/>
                <w:lang w:val="ro-RO"/>
              </w:rPr>
            </w:pPr>
            <w:r w:rsidRPr="008C2001">
              <w:rPr>
                <w:rFonts w:ascii="Tahoma" w:hAnsi="Tahoma" w:cs="Tahoma"/>
                <w:b/>
                <w:color w:val="000000"/>
                <w:sz w:val="22"/>
                <w:szCs w:val="22"/>
                <w:lang w:val="ro-RO"/>
              </w:rPr>
              <w:t>Denumire participan</w:t>
            </w:r>
            <w:r w:rsidR="00D60AA7" w:rsidRPr="008C2001">
              <w:rPr>
                <w:rFonts w:ascii="Tahoma" w:hAnsi="Tahoma" w:cs="Tahoma"/>
                <w:b/>
                <w:color w:val="000000"/>
                <w:sz w:val="22"/>
                <w:szCs w:val="22"/>
                <w:lang w:val="ro-RO"/>
              </w:rPr>
              <w:t>ți</w:t>
            </w:r>
            <w:r w:rsidRPr="008C2001">
              <w:rPr>
                <w:rFonts w:ascii="Tahoma" w:hAnsi="Tahoma" w:cs="Tahoma"/>
                <w:b/>
                <w:color w:val="000000"/>
                <w:sz w:val="22"/>
                <w:szCs w:val="22"/>
                <w:lang w:val="ro-RO"/>
              </w:rPr>
              <w:t xml:space="preserve"> agrega</w:t>
            </w:r>
            <w:r w:rsidR="00D60AA7" w:rsidRPr="008C2001">
              <w:rPr>
                <w:rFonts w:ascii="Tahoma" w:hAnsi="Tahoma" w:cs="Tahoma"/>
                <w:b/>
                <w:color w:val="000000"/>
                <w:sz w:val="22"/>
                <w:szCs w:val="22"/>
                <w:lang w:val="ro-RO"/>
              </w:rPr>
              <w:t>ți</w:t>
            </w:r>
            <w:r w:rsidRPr="008C2001">
              <w:rPr>
                <w:rFonts w:ascii="Tahoma" w:hAnsi="Tahoma" w:cs="Tahoma"/>
                <w:b/>
                <w:color w:val="000000"/>
                <w:sz w:val="22"/>
                <w:szCs w:val="22"/>
                <w:lang w:val="ro-RO"/>
              </w:rPr>
              <w:t xml:space="preserve"> </w:t>
            </w:r>
          </w:p>
        </w:tc>
        <w:tc>
          <w:tcPr>
            <w:tcW w:w="1953" w:type="dxa"/>
          </w:tcPr>
          <w:p w14:paraId="2C80A68B" w14:textId="77777777" w:rsidR="00270A02" w:rsidRPr="008C2001" w:rsidRDefault="00270A02" w:rsidP="008714CC">
            <w:pPr>
              <w:spacing w:before="240" w:line="336" w:lineRule="auto"/>
              <w:jc w:val="center"/>
              <w:rPr>
                <w:rFonts w:ascii="Tahoma" w:hAnsi="Tahoma" w:cs="Tahoma"/>
                <w:b/>
                <w:color w:val="000000"/>
                <w:sz w:val="22"/>
                <w:szCs w:val="22"/>
                <w:lang w:val="ro-RO"/>
              </w:rPr>
            </w:pPr>
            <w:r w:rsidRPr="008C2001">
              <w:rPr>
                <w:rFonts w:ascii="Tahoma" w:hAnsi="Tahoma" w:cs="Tahoma"/>
                <w:b/>
                <w:color w:val="000000"/>
                <w:sz w:val="22"/>
                <w:szCs w:val="22"/>
                <w:lang w:val="ro-RO"/>
              </w:rPr>
              <w:t xml:space="preserve">Semnătură </w:t>
            </w:r>
          </w:p>
        </w:tc>
      </w:tr>
      <w:tr w:rsidR="00270A02" w:rsidRPr="008C2001" w14:paraId="03FA3AB2" w14:textId="77777777" w:rsidTr="006B6036">
        <w:trPr>
          <w:jc w:val="center"/>
        </w:trPr>
        <w:tc>
          <w:tcPr>
            <w:tcW w:w="701" w:type="dxa"/>
          </w:tcPr>
          <w:p w14:paraId="3775F20F"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42D3FBF2"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59754C3A"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04B3EB57" w14:textId="77777777" w:rsidTr="006B6036">
        <w:trPr>
          <w:jc w:val="center"/>
        </w:trPr>
        <w:tc>
          <w:tcPr>
            <w:tcW w:w="701" w:type="dxa"/>
          </w:tcPr>
          <w:p w14:paraId="31AA682D"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716B51F3"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3D33BBAF"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5CFFCF96" w14:textId="77777777" w:rsidTr="006B6036">
        <w:trPr>
          <w:jc w:val="center"/>
        </w:trPr>
        <w:tc>
          <w:tcPr>
            <w:tcW w:w="701" w:type="dxa"/>
          </w:tcPr>
          <w:p w14:paraId="05581604"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1F514DC7"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0D219939"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225F3F5C" w14:textId="77777777" w:rsidTr="006B6036">
        <w:trPr>
          <w:jc w:val="center"/>
        </w:trPr>
        <w:tc>
          <w:tcPr>
            <w:tcW w:w="701" w:type="dxa"/>
          </w:tcPr>
          <w:p w14:paraId="5CCB89F4"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07783507"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299709C9"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500A26B0" w14:textId="77777777" w:rsidTr="006B6036">
        <w:trPr>
          <w:jc w:val="center"/>
        </w:trPr>
        <w:tc>
          <w:tcPr>
            <w:tcW w:w="701" w:type="dxa"/>
          </w:tcPr>
          <w:p w14:paraId="3B0E7002"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33EBD06C"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78A794F3"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782C9004" w14:textId="77777777" w:rsidTr="006B6036">
        <w:trPr>
          <w:jc w:val="center"/>
        </w:trPr>
        <w:tc>
          <w:tcPr>
            <w:tcW w:w="701" w:type="dxa"/>
          </w:tcPr>
          <w:p w14:paraId="307B03E2"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7A50B5B0"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055710CF"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555FF119" w14:textId="77777777" w:rsidTr="006B6036">
        <w:trPr>
          <w:jc w:val="center"/>
        </w:trPr>
        <w:tc>
          <w:tcPr>
            <w:tcW w:w="701" w:type="dxa"/>
          </w:tcPr>
          <w:p w14:paraId="609DD9D8"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22BB1EFE"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7FA0C2D9"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635FF99D" w14:textId="77777777" w:rsidTr="006B6036">
        <w:trPr>
          <w:jc w:val="center"/>
        </w:trPr>
        <w:tc>
          <w:tcPr>
            <w:tcW w:w="701" w:type="dxa"/>
          </w:tcPr>
          <w:p w14:paraId="5CB12612"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130E6027"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298B62F4"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r w:rsidR="00270A02" w:rsidRPr="008C2001" w14:paraId="774B779C" w14:textId="77777777" w:rsidTr="006B6036">
        <w:trPr>
          <w:jc w:val="center"/>
        </w:trPr>
        <w:tc>
          <w:tcPr>
            <w:tcW w:w="701" w:type="dxa"/>
          </w:tcPr>
          <w:p w14:paraId="73F7E71B"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7474" w:type="dxa"/>
          </w:tcPr>
          <w:p w14:paraId="0869E64E" w14:textId="77777777" w:rsidR="00270A02" w:rsidRPr="008C2001" w:rsidRDefault="00270A02" w:rsidP="007B3A00">
            <w:pPr>
              <w:spacing w:before="120" w:line="276" w:lineRule="auto"/>
              <w:jc w:val="center"/>
              <w:rPr>
                <w:rFonts w:ascii="Tahoma" w:hAnsi="Tahoma" w:cs="Tahoma"/>
                <w:b/>
                <w:color w:val="000000"/>
                <w:sz w:val="22"/>
                <w:szCs w:val="22"/>
                <w:lang w:val="ro-RO"/>
              </w:rPr>
            </w:pPr>
          </w:p>
        </w:tc>
        <w:tc>
          <w:tcPr>
            <w:tcW w:w="1953" w:type="dxa"/>
          </w:tcPr>
          <w:p w14:paraId="61B4FC9A" w14:textId="77777777" w:rsidR="00270A02" w:rsidRPr="008C2001" w:rsidRDefault="00270A02" w:rsidP="007B3A00">
            <w:pPr>
              <w:spacing w:before="120" w:line="276" w:lineRule="auto"/>
              <w:jc w:val="center"/>
              <w:rPr>
                <w:rFonts w:ascii="Tahoma" w:hAnsi="Tahoma" w:cs="Tahoma"/>
                <w:b/>
                <w:color w:val="000000"/>
                <w:sz w:val="22"/>
                <w:szCs w:val="22"/>
                <w:lang w:val="ro-RO"/>
              </w:rPr>
            </w:pPr>
          </w:p>
        </w:tc>
      </w:tr>
    </w:tbl>
    <w:p w14:paraId="25388972" w14:textId="77777777" w:rsidR="0097296F" w:rsidRPr="008C2001" w:rsidRDefault="0097296F" w:rsidP="0097296F">
      <w:pPr>
        <w:spacing w:before="120" w:line="336" w:lineRule="auto"/>
        <w:jc w:val="center"/>
        <w:rPr>
          <w:rFonts w:ascii="Tahoma" w:hAnsi="Tahoma" w:cs="Tahoma"/>
          <w:b/>
          <w:color w:val="000000"/>
          <w:sz w:val="22"/>
          <w:szCs w:val="22"/>
          <w:lang w:val="ro-RO"/>
        </w:rPr>
      </w:pPr>
    </w:p>
    <w:p w14:paraId="04FD91F1" w14:textId="77777777" w:rsidR="005F02DA" w:rsidRPr="008C2001" w:rsidRDefault="005F02DA" w:rsidP="00842200">
      <w:pPr>
        <w:spacing w:before="120" w:line="336" w:lineRule="auto"/>
        <w:jc w:val="center"/>
        <w:rPr>
          <w:rFonts w:ascii="Tahoma" w:hAnsi="Tahoma" w:cs="Tahoma"/>
          <w:b/>
          <w:color w:val="000000"/>
          <w:sz w:val="22"/>
          <w:szCs w:val="22"/>
          <w:lang w:val="ro-RO"/>
        </w:rPr>
      </w:pPr>
    </w:p>
    <w:p w14:paraId="0ED46E85" w14:textId="4D6CE52D" w:rsidR="0007134E" w:rsidRPr="008C2001" w:rsidRDefault="00654DC6" w:rsidP="00916172">
      <w:pPr>
        <w:jc w:val="center"/>
        <w:rPr>
          <w:rFonts w:ascii="Tahoma" w:hAnsi="Tahoma" w:cs="Tahoma"/>
          <w:b/>
          <w:color w:val="000000"/>
          <w:sz w:val="22"/>
          <w:szCs w:val="22"/>
          <w:lang w:val="ro-RO"/>
        </w:rPr>
      </w:pPr>
      <w:bookmarkStart w:id="45" w:name="_Hlk18513309"/>
      <w:r w:rsidRPr="008C2001">
        <w:rPr>
          <w:rFonts w:ascii="Tahoma" w:hAnsi="Tahoma" w:cs="Tahoma"/>
          <w:b/>
          <w:color w:val="000000"/>
          <w:sz w:val="22"/>
          <w:szCs w:val="22"/>
          <w:lang w:val="ro-RO"/>
        </w:rPr>
        <w:t xml:space="preserve">                                                                                     </w:t>
      </w:r>
      <w:r w:rsidR="00D60AA7" w:rsidRPr="008C2001">
        <w:rPr>
          <w:rFonts w:ascii="Tahoma" w:hAnsi="Tahoma" w:cs="Tahoma"/>
          <w:b/>
          <w:color w:val="000000"/>
          <w:sz w:val="22"/>
          <w:szCs w:val="22"/>
          <w:lang w:val="ro-RO"/>
        </w:rPr>
        <w:t>Agregator</w:t>
      </w:r>
      <w:r w:rsidRPr="008C2001">
        <w:rPr>
          <w:rFonts w:ascii="Tahoma" w:hAnsi="Tahoma" w:cs="Tahoma"/>
          <w:b/>
          <w:color w:val="000000"/>
          <w:sz w:val="22"/>
          <w:szCs w:val="22"/>
          <w:lang w:val="ro-RO"/>
        </w:rPr>
        <w:t xml:space="preserve">, </w:t>
      </w:r>
    </w:p>
    <w:p w14:paraId="06A09EFD" w14:textId="77777777" w:rsidR="0007134E" w:rsidRPr="008C2001" w:rsidRDefault="0007134E" w:rsidP="0007134E">
      <w:pPr>
        <w:jc w:val="right"/>
        <w:rPr>
          <w:rFonts w:ascii="Tahoma" w:hAnsi="Tahoma" w:cs="Tahoma"/>
          <w:b/>
          <w:color w:val="000000"/>
          <w:sz w:val="22"/>
          <w:szCs w:val="22"/>
          <w:lang w:val="ro-RO"/>
        </w:rPr>
      </w:pPr>
    </w:p>
    <w:p w14:paraId="5B000C00" w14:textId="77777777" w:rsidR="00D22C88" w:rsidRPr="008C2001" w:rsidRDefault="0007134E" w:rsidP="0007134E">
      <w:pPr>
        <w:jc w:val="right"/>
        <w:rPr>
          <w:rFonts w:ascii="Tahoma" w:hAnsi="Tahoma" w:cs="Tahoma"/>
          <w:b/>
          <w:color w:val="000000"/>
          <w:sz w:val="22"/>
          <w:szCs w:val="22"/>
          <w:lang w:val="ro-RO"/>
        </w:rPr>
      </w:pPr>
      <w:r w:rsidRPr="008C2001">
        <w:rPr>
          <w:rFonts w:ascii="Tahoma" w:hAnsi="Tahoma" w:cs="Tahoma"/>
          <w:b/>
          <w:color w:val="000000"/>
          <w:sz w:val="22"/>
          <w:szCs w:val="22"/>
          <w:lang w:val="ro-RO"/>
        </w:rPr>
        <w:t>.......................................................</w:t>
      </w:r>
    </w:p>
    <w:p w14:paraId="2BD94FC4" w14:textId="77777777" w:rsidR="0007134E" w:rsidRPr="008C2001" w:rsidRDefault="0007134E" w:rsidP="0007134E">
      <w:pPr>
        <w:jc w:val="right"/>
        <w:rPr>
          <w:rFonts w:ascii="Tahoma" w:hAnsi="Tahoma" w:cs="Tahoma"/>
          <w:b/>
          <w:color w:val="000000"/>
          <w:sz w:val="22"/>
          <w:szCs w:val="22"/>
          <w:lang w:val="ro-RO"/>
        </w:rPr>
      </w:pPr>
    </w:p>
    <w:p w14:paraId="4AD5DE08" w14:textId="77777777" w:rsidR="0007134E" w:rsidRPr="008C2001" w:rsidRDefault="0007134E" w:rsidP="0007134E">
      <w:pPr>
        <w:jc w:val="right"/>
        <w:rPr>
          <w:rFonts w:ascii="Tahoma" w:hAnsi="Tahoma" w:cs="Tahoma"/>
          <w:b/>
          <w:color w:val="000000"/>
          <w:sz w:val="22"/>
          <w:szCs w:val="22"/>
          <w:lang w:val="ro-RO"/>
        </w:rPr>
      </w:pPr>
      <w:r w:rsidRPr="008C2001">
        <w:rPr>
          <w:rFonts w:ascii="Tahoma" w:hAnsi="Tahoma" w:cs="Tahoma"/>
          <w:b/>
          <w:color w:val="000000"/>
          <w:sz w:val="22"/>
          <w:szCs w:val="22"/>
          <w:lang w:val="ro-RO"/>
        </w:rPr>
        <w:t>.......................................................</w:t>
      </w:r>
      <w:bookmarkEnd w:id="45"/>
    </w:p>
    <w:p w14:paraId="09B3ABDB" w14:textId="77777777" w:rsidR="004B5A5B" w:rsidRPr="008C2001" w:rsidRDefault="00981CAC" w:rsidP="004B5A5B">
      <w:pPr>
        <w:spacing w:before="120" w:line="336" w:lineRule="auto"/>
        <w:jc w:val="right"/>
        <w:rPr>
          <w:rFonts w:ascii="Tahoma" w:hAnsi="Tahoma" w:cs="Tahoma"/>
          <w:b/>
          <w:color w:val="000000"/>
          <w:sz w:val="22"/>
          <w:szCs w:val="22"/>
          <w:lang w:val="ro-RO"/>
        </w:rPr>
      </w:pPr>
      <w:r w:rsidRPr="008C2001">
        <w:rPr>
          <w:rFonts w:ascii="Tahoma" w:hAnsi="Tahoma" w:cs="Tahoma"/>
          <w:color w:val="000000"/>
          <w:sz w:val="22"/>
          <w:szCs w:val="22"/>
          <w:lang w:val="ro-RO"/>
        </w:rPr>
        <w:br w:type="page"/>
      </w:r>
      <w:r w:rsidR="004B5A5B" w:rsidRPr="008C2001">
        <w:rPr>
          <w:rFonts w:ascii="Tahoma" w:hAnsi="Tahoma" w:cs="Tahoma"/>
          <w:b/>
          <w:color w:val="000000"/>
          <w:sz w:val="22"/>
          <w:szCs w:val="22"/>
          <w:lang w:val="ro-RO"/>
        </w:rPr>
        <w:lastRenderedPageBreak/>
        <w:t xml:space="preserve">Anexa </w:t>
      </w:r>
      <w:r w:rsidR="00270A02" w:rsidRPr="008C2001">
        <w:rPr>
          <w:rFonts w:ascii="Tahoma" w:hAnsi="Tahoma" w:cs="Tahoma"/>
          <w:b/>
          <w:color w:val="000000"/>
          <w:sz w:val="22"/>
          <w:szCs w:val="22"/>
          <w:lang w:val="ro-RO"/>
        </w:rPr>
        <w:t>4</w:t>
      </w:r>
      <w:r w:rsidR="004B5A5B" w:rsidRPr="008C2001">
        <w:rPr>
          <w:rFonts w:ascii="Tahoma" w:hAnsi="Tahoma" w:cs="Tahoma"/>
          <w:b/>
          <w:color w:val="000000"/>
          <w:sz w:val="22"/>
          <w:szCs w:val="22"/>
          <w:lang w:val="ro-RO"/>
        </w:rPr>
        <w:t xml:space="preserve"> la „Convenţia de participare la piețele pe termen scurt de energie electrică”</w:t>
      </w:r>
    </w:p>
    <w:p w14:paraId="4CD4A6F5" w14:textId="77777777" w:rsidR="004B5A5B" w:rsidRPr="008C2001" w:rsidRDefault="004B5A5B" w:rsidP="004B5A5B">
      <w:pPr>
        <w:spacing w:before="120" w:line="336" w:lineRule="auto"/>
        <w:jc w:val="right"/>
        <w:rPr>
          <w:rFonts w:ascii="Tahoma" w:hAnsi="Tahoma" w:cs="Tahoma"/>
          <w:b/>
          <w:color w:val="000000"/>
          <w:sz w:val="22"/>
          <w:szCs w:val="22"/>
          <w:lang w:val="ro-RO"/>
        </w:rPr>
      </w:pPr>
    </w:p>
    <w:p w14:paraId="1515D9E7" w14:textId="77777777" w:rsidR="004B5A5B" w:rsidRPr="008C2001" w:rsidRDefault="004B5A5B" w:rsidP="004B5A5B">
      <w:pPr>
        <w:spacing w:before="120" w:line="336" w:lineRule="auto"/>
        <w:jc w:val="center"/>
        <w:rPr>
          <w:rFonts w:ascii="Tahoma" w:hAnsi="Tahoma" w:cs="Tahoma"/>
          <w:b/>
          <w:sz w:val="22"/>
          <w:szCs w:val="22"/>
          <w:lang w:val="ro-RO"/>
        </w:rPr>
      </w:pPr>
      <w:r w:rsidRPr="008C2001">
        <w:rPr>
          <w:rFonts w:ascii="Tahoma" w:hAnsi="Tahoma" w:cs="Tahoma"/>
          <w:b/>
          <w:sz w:val="22"/>
          <w:szCs w:val="22"/>
          <w:lang w:val="ro-RO"/>
        </w:rPr>
        <w:t>Măsuri de securitate IT</w:t>
      </w:r>
    </w:p>
    <w:p w14:paraId="02551EAE" w14:textId="77777777" w:rsidR="004B5A5B" w:rsidRPr="008C2001" w:rsidRDefault="004B5A5B" w:rsidP="004B5A5B">
      <w:pPr>
        <w:spacing w:before="120" w:line="336" w:lineRule="auto"/>
        <w:jc w:val="right"/>
        <w:rPr>
          <w:rFonts w:ascii="Tahoma" w:hAnsi="Tahoma" w:cs="Tahoma"/>
          <w:b/>
          <w:color w:val="000000"/>
          <w:sz w:val="22"/>
          <w:szCs w:val="22"/>
          <w:lang w:val="ro-RO"/>
        </w:rPr>
      </w:pPr>
    </w:p>
    <w:p w14:paraId="1686AFB0"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Participantul la P</w:t>
      </w:r>
      <w:r w:rsidR="00011435" w:rsidRPr="008C2001">
        <w:rPr>
          <w:rFonts w:ascii="Tahoma" w:hAnsi="Tahoma" w:cs="Tahoma"/>
          <w:sz w:val="22"/>
          <w:szCs w:val="22"/>
          <w:lang w:val="ro-RO"/>
        </w:rPr>
        <w:t>.</w:t>
      </w:r>
      <w:r w:rsidRPr="008C2001">
        <w:rPr>
          <w:rFonts w:ascii="Tahoma" w:hAnsi="Tahoma" w:cs="Tahoma"/>
          <w:sz w:val="22"/>
          <w:szCs w:val="22"/>
          <w:lang w:val="ro-RO"/>
        </w:rPr>
        <w:t>I</w:t>
      </w:r>
      <w:r w:rsidR="00011435" w:rsidRPr="008C2001">
        <w:rPr>
          <w:rFonts w:ascii="Tahoma" w:hAnsi="Tahoma" w:cs="Tahoma"/>
          <w:sz w:val="22"/>
          <w:szCs w:val="22"/>
          <w:lang w:val="ro-RO"/>
        </w:rPr>
        <w:t xml:space="preserve">. și/sau </w:t>
      </w:r>
      <w:r w:rsidR="0076637C" w:rsidRPr="008C2001">
        <w:rPr>
          <w:rFonts w:ascii="Tahoma" w:hAnsi="Tahoma" w:cs="Tahoma"/>
          <w:sz w:val="22"/>
          <w:szCs w:val="22"/>
          <w:lang w:val="ro-RO"/>
        </w:rPr>
        <w:t>PZU</w:t>
      </w:r>
      <w:r w:rsidRPr="008C2001">
        <w:rPr>
          <w:rFonts w:ascii="Tahoma" w:hAnsi="Tahoma" w:cs="Tahoma"/>
          <w:sz w:val="22"/>
          <w:szCs w:val="22"/>
          <w:lang w:val="ro-RO"/>
        </w:rPr>
        <w:t xml:space="preserve"> este de acord să respecte măsurile fizice și logice de securitate în vederea protejării integrității sistemului de tranzacționare. Fiecare participant are control complet, direct sau indirect, asupra dezvoltării și implementării politicilor proprii de administrare a accesului logic la rețea. </w:t>
      </w:r>
      <w:r w:rsidR="00981CAC" w:rsidRPr="008C2001">
        <w:rPr>
          <w:rFonts w:ascii="Tahoma" w:hAnsi="Tahoma" w:cs="Tahoma"/>
          <w:sz w:val="22"/>
          <w:szCs w:val="22"/>
          <w:lang w:val="ro-RO"/>
        </w:rPr>
        <w:t>Î</w:t>
      </w:r>
      <w:r w:rsidRPr="008C2001">
        <w:rPr>
          <w:rFonts w:ascii="Tahoma" w:hAnsi="Tahoma" w:cs="Tahoma"/>
          <w:sz w:val="22"/>
          <w:szCs w:val="22"/>
          <w:lang w:val="ro-RO"/>
        </w:rPr>
        <w:t>n plus, participantul îți asumă întreaga responsabilitate de a crea politici, reguli, metode și proceduri în acest fapt și își rezervă dreptul de a le actualiza pentru a menține și îmbunătăți protecția resurselor sale IT conform documentației tehnice relevante.</w:t>
      </w:r>
    </w:p>
    <w:p w14:paraId="480EA870"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În special, cu privire la accesul la sistem, Participantul la P</w:t>
      </w:r>
      <w:r w:rsidR="00011435" w:rsidRPr="008C2001">
        <w:rPr>
          <w:rFonts w:ascii="Tahoma" w:hAnsi="Tahoma" w:cs="Tahoma"/>
          <w:sz w:val="22"/>
          <w:szCs w:val="22"/>
          <w:lang w:val="ro-RO"/>
        </w:rPr>
        <w:t>.</w:t>
      </w:r>
      <w:r w:rsidRPr="008C2001">
        <w:rPr>
          <w:rFonts w:ascii="Tahoma" w:hAnsi="Tahoma" w:cs="Tahoma"/>
          <w:sz w:val="22"/>
          <w:szCs w:val="22"/>
          <w:lang w:val="ro-RO"/>
        </w:rPr>
        <w:t>I</w:t>
      </w:r>
      <w:r w:rsidR="00011435" w:rsidRPr="008C2001">
        <w:rPr>
          <w:rFonts w:ascii="Tahoma" w:hAnsi="Tahoma" w:cs="Tahoma"/>
          <w:sz w:val="22"/>
          <w:szCs w:val="22"/>
          <w:lang w:val="ro-RO"/>
        </w:rPr>
        <w:t>.</w:t>
      </w:r>
      <w:r w:rsidR="00D97443" w:rsidRPr="008C2001">
        <w:rPr>
          <w:rFonts w:ascii="Tahoma" w:hAnsi="Tahoma" w:cs="Tahoma"/>
          <w:sz w:val="22"/>
          <w:szCs w:val="22"/>
          <w:lang w:val="ro-RO"/>
        </w:rPr>
        <w:t xml:space="preserve"> </w:t>
      </w:r>
      <w:r w:rsidR="00011435" w:rsidRPr="008C2001">
        <w:rPr>
          <w:rFonts w:ascii="Tahoma" w:hAnsi="Tahoma" w:cs="Tahoma"/>
          <w:sz w:val="22"/>
          <w:szCs w:val="22"/>
          <w:lang w:val="ro-RO"/>
        </w:rPr>
        <w:t xml:space="preserve">și/sau </w:t>
      </w:r>
      <w:r w:rsidR="0076637C" w:rsidRPr="008C2001">
        <w:rPr>
          <w:rFonts w:ascii="Tahoma" w:hAnsi="Tahoma" w:cs="Tahoma"/>
          <w:sz w:val="22"/>
          <w:szCs w:val="22"/>
          <w:lang w:val="ro-RO"/>
        </w:rPr>
        <w:t>PZU</w:t>
      </w:r>
      <w:r w:rsidRPr="008C2001">
        <w:rPr>
          <w:rFonts w:ascii="Tahoma" w:hAnsi="Tahoma" w:cs="Tahoma"/>
          <w:sz w:val="22"/>
          <w:szCs w:val="22"/>
          <w:lang w:val="ro-RO"/>
        </w:rPr>
        <w:t xml:space="preserve"> își asumă responsabilitatea pentru organizarea oricăror măsuri interne logice și fizice de securitate, inclusiv restricția accesului la locația în care se află echipamentul informatic pentru a proteja codurile sale de acces împotriva obținerii acestora de către terți neautorizați. </w:t>
      </w:r>
    </w:p>
    <w:p w14:paraId="7560B5B0"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Înainte de a trimite orice informație prin sistemele de transmisie setate pentru a accesa piața, participantul se va asigura că sunt luate măsuri pentru a evita propagarea și diseminarea de, în special, viruși de calculator către sistemele informatice ale pieței.</w:t>
      </w:r>
    </w:p>
    <w:p w14:paraId="1A271B73"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În plus, participantul va pune la punct proceduri de back-up pentru instrucțiuni, date și fișiere.</w:t>
      </w:r>
    </w:p>
    <w:p w14:paraId="6954BDA7"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Dacă un participant observă că sistemele au fost penetrate de c</w:t>
      </w:r>
      <w:r w:rsidR="00981CAC" w:rsidRPr="008C2001">
        <w:rPr>
          <w:rFonts w:ascii="Tahoma" w:hAnsi="Tahoma" w:cs="Tahoma"/>
          <w:sz w:val="22"/>
          <w:szCs w:val="22"/>
          <w:lang w:val="ro-RO"/>
        </w:rPr>
        <w:t>ă</w:t>
      </w:r>
      <w:r w:rsidRPr="008C2001">
        <w:rPr>
          <w:rFonts w:ascii="Tahoma" w:hAnsi="Tahoma" w:cs="Tahoma"/>
          <w:sz w:val="22"/>
          <w:szCs w:val="22"/>
          <w:lang w:val="ro-RO"/>
        </w:rPr>
        <w:t>tre un terț neautorizat, acesta va alerta piața în vederea găsirii cauzei acestei penetrări și pentru a lua acțiunile necesare.</w:t>
      </w:r>
    </w:p>
    <w:p w14:paraId="72FC9651"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 xml:space="preserve">Participantul autorizează </w:t>
      </w:r>
      <w:r w:rsidR="00995FD1" w:rsidRPr="008C2001">
        <w:rPr>
          <w:rFonts w:ascii="Tahoma" w:hAnsi="Tahoma" w:cs="Tahoma"/>
          <w:sz w:val="22"/>
          <w:szCs w:val="22"/>
          <w:lang w:val="ro-RO"/>
        </w:rPr>
        <w:t>OPCOM</w:t>
      </w:r>
      <w:r w:rsidRPr="008C2001">
        <w:rPr>
          <w:rFonts w:ascii="Tahoma" w:hAnsi="Tahoma" w:cs="Tahoma"/>
          <w:sz w:val="22"/>
          <w:szCs w:val="22"/>
          <w:lang w:val="ro-RO"/>
        </w:rPr>
        <w:t xml:space="preserve"> </w:t>
      </w:r>
      <w:r w:rsidR="00F020FF" w:rsidRPr="008C2001">
        <w:rPr>
          <w:rFonts w:ascii="Tahoma" w:hAnsi="Tahoma" w:cs="Tahoma"/>
          <w:sz w:val="22"/>
          <w:szCs w:val="22"/>
          <w:lang w:val="ro-RO"/>
        </w:rPr>
        <w:t xml:space="preserve">S.A. </w:t>
      </w:r>
      <w:r w:rsidRPr="008C2001">
        <w:rPr>
          <w:rFonts w:ascii="Tahoma" w:hAnsi="Tahoma" w:cs="Tahoma"/>
          <w:sz w:val="22"/>
          <w:szCs w:val="22"/>
          <w:lang w:val="ro-RO"/>
        </w:rPr>
        <w:t>să înregistreze convorbirile telefonice între cele două părți și acceptă faptul că asemenea înregistrări pot să constituie probe admisibile.</w:t>
      </w:r>
    </w:p>
    <w:p w14:paraId="5F1F9BC8"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În detaliu, participantul este de acord să implementeze următoarele măsuri tehnice și organizatorice. Aceste măsuri se supun progresului și dezvoltării tehnologice și participantul poate implementa măsuri adecvate alternative. Acestea trebuie totuși să se ridice la standardul de securitate oferit de măsurile specificate.</w:t>
      </w:r>
    </w:p>
    <w:p w14:paraId="5AA83952"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a) Controlul Accesului</w:t>
      </w:r>
    </w:p>
    <w:p w14:paraId="02ABEDB0"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 xml:space="preserve">Participantul a implementat </w:t>
      </w:r>
      <w:r w:rsidR="00981CAC" w:rsidRPr="008C2001">
        <w:rPr>
          <w:rFonts w:ascii="Tahoma" w:hAnsi="Tahoma" w:cs="Tahoma"/>
          <w:sz w:val="22"/>
          <w:szCs w:val="22"/>
          <w:lang w:val="ro-RO"/>
        </w:rPr>
        <w:t>ș</w:t>
      </w:r>
      <w:r w:rsidRPr="008C2001">
        <w:rPr>
          <w:rFonts w:ascii="Tahoma" w:hAnsi="Tahoma" w:cs="Tahoma"/>
          <w:sz w:val="22"/>
          <w:szCs w:val="22"/>
          <w:lang w:val="ro-RO"/>
        </w:rPr>
        <w:t>i aplicat măsuri de control al accesului. Aceste măsuri previn accesul neautorizat al terților la sisteme unde se procesează date personale și utilizarea sistemelor de procesare de date fără autorizare.</w:t>
      </w:r>
    </w:p>
    <w:p w14:paraId="18CA25D3"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Aceste măsuri includ controale fizice, logice și de acces al datelor. Acestea sunt implementate și aplicate de către participant așa încât persoanele care sunt autorizate să folosească un sistem de procesare de date, să aibă acces numai la datele la care au dreptul de acces, și că datele personale nu pot fi citite, copiate, modificate sau înlăturate fără autorizație.</w:t>
      </w:r>
    </w:p>
    <w:p w14:paraId="1E19BB91"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lastRenderedPageBreak/>
        <w:t>b) Controale de atribuire</w:t>
      </w:r>
    </w:p>
    <w:p w14:paraId="5C3D5EB9"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Participantul a implementat și aplică măsuri organizaționale care asigură faptul că datele personale sunt păstrate confidențiale și sunt prelucrate doar în conformitate cu prevederile legale.</w:t>
      </w:r>
    </w:p>
    <w:p w14:paraId="3967D020"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c) Controale de disponibilitate</w:t>
      </w:r>
    </w:p>
    <w:p w14:paraId="5EA82B33"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Participantul a implementat și aplică măsuri care asigură protecția datelor personale de pierdere sau distrugere accidentală.</w:t>
      </w:r>
    </w:p>
    <w:p w14:paraId="748E199E"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d) Controale de separare</w:t>
      </w:r>
    </w:p>
    <w:p w14:paraId="0A79B74A"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Și Participantul la P</w:t>
      </w:r>
      <w:r w:rsidR="00D800E8" w:rsidRPr="008C2001">
        <w:rPr>
          <w:rFonts w:ascii="Tahoma" w:hAnsi="Tahoma" w:cs="Tahoma"/>
          <w:sz w:val="22"/>
          <w:szCs w:val="22"/>
          <w:lang w:val="ro-RO"/>
        </w:rPr>
        <w:t>.</w:t>
      </w:r>
      <w:r w:rsidRPr="008C2001">
        <w:rPr>
          <w:rFonts w:ascii="Tahoma" w:hAnsi="Tahoma" w:cs="Tahoma"/>
          <w:sz w:val="22"/>
          <w:szCs w:val="22"/>
          <w:lang w:val="ro-RO"/>
        </w:rPr>
        <w:t>I</w:t>
      </w:r>
      <w:r w:rsidR="00F020FF" w:rsidRPr="008C2001">
        <w:rPr>
          <w:rFonts w:ascii="Tahoma" w:hAnsi="Tahoma" w:cs="Tahoma"/>
          <w:sz w:val="22"/>
          <w:szCs w:val="22"/>
          <w:lang w:val="ro-RO"/>
        </w:rPr>
        <w:t xml:space="preserve">. și/sau </w:t>
      </w:r>
      <w:r w:rsidR="0076637C" w:rsidRPr="008C2001">
        <w:rPr>
          <w:rFonts w:ascii="Tahoma" w:hAnsi="Tahoma" w:cs="Tahoma"/>
          <w:sz w:val="22"/>
          <w:szCs w:val="22"/>
          <w:lang w:val="ro-RO"/>
        </w:rPr>
        <w:t>PZU</w:t>
      </w:r>
      <w:r w:rsidRPr="008C2001">
        <w:rPr>
          <w:rFonts w:ascii="Tahoma" w:hAnsi="Tahoma" w:cs="Tahoma"/>
          <w:sz w:val="22"/>
          <w:szCs w:val="22"/>
          <w:lang w:val="ro-RO"/>
        </w:rPr>
        <w:t xml:space="preserve"> </w:t>
      </w:r>
      <w:r w:rsidR="00981CAC" w:rsidRPr="008C2001">
        <w:rPr>
          <w:rFonts w:ascii="Tahoma" w:hAnsi="Tahoma" w:cs="Tahoma"/>
          <w:sz w:val="22"/>
          <w:szCs w:val="22"/>
          <w:lang w:val="ro-RO"/>
        </w:rPr>
        <w:t>ș</w:t>
      </w:r>
      <w:r w:rsidRPr="008C2001">
        <w:rPr>
          <w:rFonts w:ascii="Tahoma" w:hAnsi="Tahoma" w:cs="Tahoma"/>
          <w:sz w:val="22"/>
          <w:szCs w:val="22"/>
          <w:lang w:val="ro-RO"/>
        </w:rPr>
        <w:t xml:space="preserve">i </w:t>
      </w:r>
      <w:r w:rsidR="00995FD1" w:rsidRPr="008C2001">
        <w:rPr>
          <w:rFonts w:ascii="Tahoma" w:hAnsi="Tahoma" w:cs="Tahoma"/>
          <w:sz w:val="22"/>
          <w:szCs w:val="22"/>
          <w:lang w:val="ro-RO"/>
        </w:rPr>
        <w:t>OPCOM</w:t>
      </w:r>
      <w:r w:rsidRPr="008C2001">
        <w:rPr>
          <w:rFonts w:ascii="Tahoma" w:hAnsi="Tahoma" w:cs="Tahoma"/>
          <w:sz w:val="22"/>
          <w:szCs w:val="22"/>
          <w:lang w:val="ro-RO"/>
        </w:rPr>
        <w:t xml:space="preserve"> </w:t>
      </w:r>
      <w:r w:rsidR="00F020FF" w:rsidRPr="008C2001">
        <w:rPr>
          <w:rFonts w:ascii="Tahoma" w:hAnsi="Tahoma" w:cs="Tahoma"/>
          <w:sz w:val="22"/>
          <w:szCs w:val="22"/>
          <w:lang w:val="ro-RO"/>
        </w:rPr>
        <w:t xml:space="preserve">S.A. </w:t>
      </w:r>
      <w:r w:rsidRPr="008C2001">
        <w:rPr>
          <w:rFonts w:ascii="Tahoma" w:hAnsi="Tahoma" w:cs="Tahoma"/>
          <w:sz w:val="22"/>
          <w:szCs w:val="22"/>
          <w:lang w:val="ro-RO"/>
        </w:rPr>
        <w:t>au câte un sistem pentru care sunt responsabili. În orice caz, toate informațiile transmise între cele două sisteme sunt transportate prin Internet.</w:t>
      </w:r>
    </w:p>
    <w:p w14:paraId="7A795324"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Ca urmare, Participantul la P</w:t>
      </w:r>
      <w:r w:rsidR="00D97443" w:rsidRPr="008C2001">
        <w:rPr>
          <w:rFonts w:ascii="Tahoma" w:hAnsi="Tahoma" w:cs="Tahoma"/>
          <w:sz w:val="22"/>
          <w:szCs w:val="22"/>
          <w:lang w:val="ro-RO"/>
        </w:rPr>
        <w:t>.</w:t>
      </w:r>
      <w:r w:rsidRPr="008C2001">
        <w:rPr>
          <w:rFonts w:ascii="Tahoma" w:hAnsi="Tahoma" w:cs="Tahoma"/>
          <w:sz w:val="22"/>
          <w:szCs w:val="22"/>
          <w:lang w:val="ro-RO"/>
        </w:rPr>
        <w:t>I</w:t>
      </w:r>
      <w:r w:rsidR="00D97443" w:rsidRPr="008C2001">
        <w:rPr>
          <w:rFonts w:ascii="Tahoma" w:hAnsi="Tahoma" w:cs="Tahoma"/>
          <w:sz w:val="22"/>
          <w:szCs w:val="22"/>
          <w:lang w:val="ro-RO"/>
        </w:rPr>
        <w:t xml:space="preserve">. și/sau </w:t>
      </w:r>
      <w:r w:rsidR="0076637C" w:rsidRPr="008C2001">
        <w:rPr>
          <w:rFonts w:ascii="Tahoma" w:hAnsi="Tahoma" w:cs="Tahoma"/>
          <w:sz w:val="22"/>
          <w:szCs w:val="22"/>
          <w:lang w:val="ro-RO"/>
        </w:rPr>
        <w:t>PZU</w:t>
      </w:r>
      <w:r w:rsidRPr="008C2001">
        <w:rPr>
          <w:rFonts w:ascii="Tahoma" w:hAnsi="Tahoma" w:cs="Tahoma"/>
          <w:sz w:val="22"/>
          <w:szCs w:val="22"/>
          <w:lang w:val="ro-RO"/>
        </w:rPr>
        <w:t>:</w:t>
      </w:r>
    </w:p>
    <w:p w14:paraId="1B77944D" w14:textId="77777777" w:rsidR="004B5A5B" w:rsidRPr="008C2001" w:rsidRDefault="004B5A5B" w:rsidP="004B5A5B">
      <w:pPr>
        <w:numPr>
          <w:ilvl w:val="2"/>
          <w:numId w:val="35"/>
        </w:numPr>
        <w:spacing w:before="120" w:line="336" w:lineRule="auto"/>
        <w:jc w:val="both"/>
        <w:rPr>
          <w:rFonts w:ascii="Tahoma" w:hAnsi="Tahoma" w:cs="Tahoma"/>
          <w:sz w:val="22"/>
          <w:szCs w:val="22"/>
          <w:lang w:val="ro-RO"/>
        </w:rPr>
      </w:pPr>
      <w:r w:rsidRPr="008C2001">
        <w:rPr>
          <w:rFonts w:ascii="Tahoma" w:hAnsi="Tahoma" w:cs="Tahoma"/>
          <w:sz w:val="22"/>
          <w:szCs w:val="22"/>
          <w:lang w:val="ro-RO"/>
        </w:rPr>
        <w:t xml:space="preserve">Conștientizează că Internetul, performanța acestuia tehnică </w:t>
      </w:r>
      <w:r w:rsidR="00981CAC" w:rsidRPr="008C2001">
        <w:rPr>
          <w:rFonts w:ascii="Tahoma" w:hAnsi="Tahoma" w:cs="Tahoma"/>
          <w:sz w:val="22"/>
          <w:szCs w:val="22"/>
          <w:lang w:val="ro-RO"/>
        </w:rPr>
        <w:t>ș</w:t>
      </w:r>
      <w:r w:rsidRPr="008C2001">
        <w:rPr>
          <w:rFonts w:ascii="Tahoma" w:hAnsi="Tahoma" w:cs="Tahoma"/>
          <w:sz w:val="22"/>
          <w:szCs w:val="22"/>
          <w:lang w:val="ro-RO"/>
        </w:rPr>
        <w:t>i, în special, timpii lui de răspuns și modurile de operare</w:t>
      </w:r>
      <w:r w:rsidR="00F020FF" w:rsidRPr="008C2001">
        <w:rPr>
          <w:rFonts w:ascii="Tahoma" w:hAnsi="Tahoma" w:cs="Tahoma"/>
          <w:sz w:val="22"/>
          <w:szCs w:val="22"/>
          <w:lang w:val="ro-RO"/>
        </w:rPr>
        <w:t xml:space="preserve"> nu sunt sub controlul părților</w:t>
      </w:r>
      <w:r w:rsidRPr="008C2001">
        <w:rPr>
          <w:rFonts w:ascii="Tahoma" w:hAnsi="Tahoma" w:cs="Tahoma"/>
          <w:sz w:val="22"/>
          <w:szCs w:val="22"/>
          <w:lang w:val="ro-RO"/>
        </w:rPr>
        <w:t>; părțile nu sunt responsabile de performanțele Internetului;</w:t>
      </w:r>
    </w:p>
    <w:p w14:paraId="55810A24" w14:textId="77777777" w:rsidR="004B5A5B" w:rsidRPr="008C2001" w:rsidRDefault="004B5A5B" w:rsidP="004B5A5B">
      <w:pPr>
        <w:numPr>
          <w:ilvl w:val="2"/>
          <w:numId w:val="35"/>
        </w:numPr>
        <w:spacing w:before="120" w:line="336" w:lineRule="auto"/>
        <w:jc w:val="both"/>
        <w:rPr>
          <w:rFonts w:ascii="Tahoma" w:hAnsi="Tahoma" w:cs="Tahoma"/>
          <w:sz w:val="22"/>
          <w:szCs w:val="22"/>
          <w:lang w:val="ro-RO"/>
        </w:rPr>
      </w:pPr>
      <w:r w:rsidRPr="008C2001">
        <w:rPr>
          <w:rFonts w:ascii="Tahoma" w:hAnsi="Tahoma" w:cs="Tahoma"/>
          <w:sz w:val="22"/>
          <w:szCs w:val="22"/>
          <w:lang w:val="ro-RO"/>
        </w:rPr>
        <w:t>Este responsabil de alegerea furnizorilor proprii de servicii IT și, în special, a furnizorilor respectivi de acces la Internet; ca urmare părțile nu se fac responsabile de consecințele acțiunilor sau erorilor acestor furnizori de servicii;</w:t>
      </w:r>
    </w:p>
    <w:p w14:paraId="526EDB72" w14:textId="77777777" w:rsidR="004B5A5B" w:rsidRPr="008C2001" w:rsidRDefault="004B5A5B" w:rsidP="004B5A5B">
      <w:pPr>
        <w:numPr>
          <w:ilvl w:val="2"/>
          <w:numId w:val="35"/>
        </w:numPr>
        <w:spacing w:before="120" w:line="336" w:lineRule="auto"/>
        <w:jc w:val="both"/>
        <w:rPr>
          <w:rFonts w:ascii="Tahoma" w:hAnsi="Tahoma" w:cs="Tahoma"/>
          <w:sz w:val="22"/>
          <w:szCs w:val="22"/>
          <w:lang w:val="ro-RO"/>
        </w:rPr>
      </w:pPr>
      <w:r w:rsidRPr="008C2001">
        <w:rPr>
          <w:rFonts w:ascii="Tahoma" w:hAnsi="Tahoma" w:cs="Tahoma"/>
          <w:sz w:val="22"/>
          <w:szCs w:val="22"/>
          <w:lang w:val="ro-RO"/>
        </w:rPr>
        <w:t>Recunoaște că fiabilitatea tehnică a transmisiunilor de date bazate pe Internet este relativă, deoarece datele sunt transmise pe rețele eterogene cu caracteristici și capacități tehnice variabile; ca urmare p</w:t>
      </w:r>
      <w:r w:rsidR="00981CAC" w:rsidRPr="008C2001">
        <w:rPr>
          <w:rFonts w:ascii="Tahoma" w:hAnsi="Tahoma" w:cs="Tahoma"/>
          <w:sz w:val="22"/>
          <w:szCs w:val="22"/>
          <w:lang w:val="ro-RO"/>
        </w:rPr>
        <w:t>ă</w:t>
      </w:r>
      <w:r w:rsidRPr="008C2001">
        <w:rPr>
          <w:rFonts w:ascii="Tahoma" w:hAnsi="Tahoma" w:cs="Tahoma"/>
          <w:sz w:val="22"/>
          <w:szCs w:val="22"/>
          <w:lang w:val="ro-RO"/>
        </w:rPr>
        <w:t xml:space="preserve">rțile nu se fac responsabile de absența transmisiei de date sau de degradarea datelor pe durata transmiterii acestora de la participant până la primirea acestora de către </w:t>
      </w:r>
      <w:r w:rsidR="00995FD1" w:rsidRPr="008C2001">
        <w:rPr>
          <w:rFonts w:ascii="Tahoma" w:hAnsi="Tahoma" w:cs="Tahoma"/>
          <w:sz w:val="22"/>
          <w:szCs w:val="22"/>
          <w:lang w:val="ro-RO"/>
        </w:rPr>
        <w:t>OPCOM</w:t>
      </w:r>
      <w:r w:rsidR="00F020FF" w:rsidRPr="008C2001">
        <w:rPr>
          <w:rFonts w:ascii="Tahoma" w:hAnsi="Tahoma" w:cs="Tahoma"/>
          <w:sz w:val="22"/>
          <w:szCs w:val="22"/>
          <w:lang w:val="ro-RO"/>
        </w:rPr>
        <w:t xml:space="preserve"> S.A.</w:t>
      </w:r>
      <w:r w:rsidRPr="008C2001">
        <w:rPr>
          <w:rFonts w:ascii="Tahoma" w:hAnsi="Tahoma" w:cs="Tahoma"/>
          <w:sz w:val="22"/>
          <w:szCs w:val="22"/>
          <w:lang w:val="ro-RO"/>
        </w:rPr>
        <w:t>;</w:t>
      </w:r>
    </w:p>
    <w:p w14:paraId="01E5927D" w14:textId="77777777" w:rsidR="004B5A5B" w:rsidRPr="008C2001" w:rsidRDefault="004B5A5B" w:rsidP="004B5A5B">
      <w:pPr>
        <w:numPr>
          <w:ilvl w:val="2"/>
          <w:numId w:val="35"/>
        </w:numPr>
        <w:spacing w:before="120" w:line="336" w:lineRule="auto"/>
        <w:jc w:val="both"/>
        <w:rPr>
          <w:rFonts w:ascii="Tahoma" w:hAnsi="Tahoma" w:cs="Tahoma"/>
          <w:sz w:val="22"/>
          <w:szCs w:val="22"/>
          <w:lang w:val="ro-RO"/>
        </w:rPr>
      </w:pPr>
      <w:r w:rsidRPr="008C2001">
        <w:rPr>
          <w:rFonts w:ascii="Tahoma" w:hAnsi="Tahoma" w:cs="Tahoma"/>
          <w:sz w:val="22"/>
          <w:szCs w:val="22"/>
          <w:lang w:val="ro-RO"/>
        </w:rPr>
        <w:t>Recunoaște că fiecare parte este responsabilă cu implementarea măsurilor adecvate pentru a proteja datele, software-ul și hardware-ul propriu împotriva accesului terților neautorizați și contaminarea cu viruși de calculator prin intermediul măsurilor de securitate logică si fizică, inclusiv firewall, implementate conform bunelor practici.</w:t>
      </w:r>
    </w:p>
    <w:p w14:paraId="5F31725E" w14:textId="77777777" w:rsidR="004B5A5B" w:rsidRPr="008C2001" w:rsidRDefault="004B5A5B" w:rsidP="004B5A5B">
      <w:pPr>
        <w:spacing w:before="120" w:line="336" w:lineRule="auto"/>
        <w:jc w:val="both"/>
        <w:rPr>
          <w:rFonts w:ascii="Tahoma" w:hAnsi="Tahoma" w:cs="Tahoma"/>
          <w:sz w:val="22"/>
          <w:szCs w:val="22"/>
          <w:lang w:val="ro-RO"/>
        </w:rPr>
      </w:pPr>
      <w:r w:rsidRPr="008C2001">
        <w:rPr>
          <w:rFonts w:ascii="Tahoma" w:hAnsi="Tahoma" w:cs="Tahoma"/>
          <w:sz w:val="22"/>
          <w:szCs w:val="22"/>
          <w:lang w:val="ro-RO"/>
        </w:rPr>
        <w:t>Participantul la P</w:t>
      </w:r>
      <w:r w:rsidR="00011435" w:rsidRPr="008C2001">
        <w:rPr>
          <w:rFonts w:ascii="Tahoma" w:hAnsi="Tahoma" w:cs="Tahoma"/>
          <w:sz w:val="22"/>
          <w:szCs w:val="22"/>
          <w:lang w:val="ro-RO"/>
        </w:rPr>
        <w:t>.</w:t>
      </w:r>
      <w:r w:rsidRPr="008C2001">
        <w:rPr>
          <w:rFonts w:ascii="Tahoma" w:hAnsi="Tahoma" w:cs="Tahoma"/>
          <w:sz w:val="22"/>
          <w:szCs w:val="22"/>
          <w:lang w:val="ro-RO"/>
        </w:rPr>
        <w:t>I</w:t>
      </w:r>
      <w:r w:rsidR="00011435" w:rsidRPr="008C2001">
        <w:rPr>
          <w:rFonts w:ascii="Tahoma" w:hAnsi="Tahoma" w:cs="Tahoma"/>
          <w:sz w:val="22"/>
          <w:szCs w:val="22"/>
          <w:lang w:val="ro-RO"/>
        </w:rPr>
        <w:t xml:space="preserve">. și/sau </w:t>
      </w:r>
      <w:r w:rsidR="0076637C" w:rsidRPr="008C2001">
        <w:rPr>
          <w:rFonts w:ascii="Tahoma" w:hAnsi="Tahoma" w:cs="Tahoma"/>
          <w:sz w:val="22"/>
          <w:szCs w:val="22"/>
          <w:lang w:val="ro-RO"/>
        </w:rPr>
        <w:t>PZU</w:t>
      </w:r>
      <w:r w:rsidRPr="008C2001">
        <w:rPr>
          <w:rFonts w:ascii="Tahoma" w:hAnsi="Tahoma" w:cs="Tahoma"/>
          <w:sz w:val="22"/>
          <w:szCs w:val="22"/>
          <w:lang w:val="ro-RO"/>
        </w:rPr>
        <w:t xml:space="preserve"> va fi responsabil pentru conectarea la sistemul de tranzacționare. Pe cale de consecință, participantul trebuie să obțină autorizațiile administrative, să contracteze abonamentele și serviciile necesare și să pună la punct conexiunile utilizate.</w:t>
      </w:r>
    </w:p>
    <w:p w14:paraId="06FD5965" w14:textId="77777777" w:rsidR="004B5A5B" w:rsidRPr="00307C7C" w:rsidRDefault="004B5A5B" w:rsidP="008714CC">
      <w:pPr>
        <w:spacing w:before="120" w:line="336" w:lineRule="auto"/>
        <w:jc w:val="both"/>
        <w:rPr>
          <w:rFonts w:ascii="Tahoma" w:hAnsi="Tahoma" w:cs="Tahoma"/>
          <w:color w:val="000000"/>
          <w:sz w:val="22"/>
          <w:szCs w:val="22"/>
          <w:lang w:val="ro-RO"/>
        </w:rPr>
      </w:pPr>
      <w:r w:rsidRPr="008C2001">
        <w:rPr>
          <w:rFonts w:ascii="Tahoma" w:hAnsi="Tahoma" w:cs="Tahoma"/>
          <w:sz w:val="22"/>
          <w:szCs w:val="22"/>
          <w:lang w:val="ro-RO"/>
        </w:rPr>
        <w:t>În detaliu, părțile au implementat și aplicat Controalele de Transmisie de Date astfel încât datele personale să nu poată fi citite, copiate, modificate sau șterse fără autorizație pe durata transmisiei sau transportului acestora și că este posibil să verifice și să stabileasc</w:t>
      </w:r>
      <w:r w:rsidR="00F020FF" w:rsidRPr="008C2001">
        <w:rPr>
          <w:rFonts w:ascii="Tahoma" w:hAnsi="Tahoma" w:cs="Tahoma"/>
          <w:sz w:val="22"/>
          <w:szCs w:val="22"/>
          <w:lang w:val="ro-RO"/>
        </w:rPr>
        <w:t>ă</w:t>
      </w:r>
      <w:r w:rsidRPr="008C2001">
        <w:rPr>
          <w:rFonts w:ascii="Tahoma" w:hAnsi="Tahoma" w:cs="Tahoma"/>
          <w:sz w:val="22"/>
          <w:szCs w:val="22"/>
          <w:lang w:val="ro-RO"/>
        </w:rPr>
        <w:t xml:space="preserve"> cărui procesator sau operator de date personale sunt transmise aceste date.</w:t>
      </w:r>
      <w:r w:rsidR="008D14E1">
        <w:rPr>
          <w:rFonts w:ascii="Tahoma" w:hAnsi="Tahoma" w:cs="Tahoma"/>
          <w:sz w:val="22"/>
          <w:szCs w:val="22"/>
          <w:lang w:val="ro-RO"/>
        </w:rPr>
        <w:t xml:space="preserve"> </w:t>
      </w:r>
    </w:p>
    <w:sectPr w:rsidR="004B5A5B" w:rsidRPr="00307C7C" w:rsidSect="008714CC">
      <w:headerReference w:type="default" r:id="rId14"/>
      <w:footerReference w:type="default" r:id="rId15"/>
      <w:pgSz w:w="11906" w:h="16838"/>
      <w:pgMar w:top="1170" w:right="991" w:bottom="128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C4D9" w14:textId="77777777" w:rsidR="000D3371" w:rsidRDefault="000D3371">
      <w:r>
        <w:separator/>
      </w:r>
    </w:p>
  </w:endnote>
  <w:endnote w:type="continuationSeparator" w:id="0">
    <w:p w14:paraId="6283303C" w14:textId="77777777" w:rsidR="000D3371" w:rsidRDefault="000D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47D6" w14:textId="77777777" w:rsidR="00D17333" w:rsidRDefault="00D17333">
    <w:pPr>
      <w:pStyle w:val="Footer"/>
      <w:jc w:val="right"/>
    </w:pPr>
    <w:r>
      <w:fldChar w:fldCharType="begin"/>
    </w:r>
    <w:r>
      <w:instrText xml:space="preserve"> PAGE   \* MERGEFORMAT </w:instrText>
    </w:r>
    <w:r>
      <w:fldChar w:fldCharType="separate"/>
    </w:r>
    <w:r w:rsidR="0053108F">
      <w:rPr>
        <w:noProof/>
      </w:rPr>
      <w:t>13</w:t>
    </w:r>
    <w:r>
      <w:fldChar w:fldCharType="end"/>
    </w:r>
  </w:p>
  <w:p w14:paraId="6859D78C" w14:textId="77777777" w:rsidR="00D17333" w:rsidRDefault="00D1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48DC" w14:textId="77777777" w:rsidR="000D3371" w:rsidRDefault="000D3371">
      <w:r>
        <w:separator/>
      </w:r>
    </w:p>
  </w:footnote>
  <w:footnote w:type="continuationSeparator" w:id="0">
    <w:p w14:paraId="2D55F38F" w14:textId="77777777" w:rsidR="000D3371" w:rsidRDefault="000D3371">
      <w:r>
        <w:continuationSeparator/>
      </w:r>
    </w:p>
  </w:footnote>
  <w:footnote w:id="1">
    <w:p w14:paraId="08D1779F" w14:textId="77777777" w:rsidR="00D17333" w:rsidRPr="00AD22BC" w:rsidRDefault="00D17333">
      <w:pPr>
        <w:pStyle w:val="FootnoteText"/>
        <w:rPr>
          <w:rFonts w:ascii="Tahoma" w:hAnsi="Tahoma" w:cs="Tahoma"/>
          <w:lang w:val="ro-RO"/>
        </w:rPr>
      </w:pPr>
      <w:r w:rsidRPr="00AD22BC">
        <w:rPr>
          <w:rStyle w:val="FootnoteReference"/>
          <w:rFonts w:ascii="Tahoma" w:hAnsi="Tahoma" w:cs="Tahoma"/>
        </w:rPr>
        <w:footnoteRef/>
      </w:r>
      <w:r w:rsidRPr="00292E14">
        <w:rPr>
          <w:rFonts w:ascii="Tahoma" w:hAnsi="Tahoma" w:cs="Tahoma"/>
          <w:lang w:val="fr-FR"/>
        </w:rPr>
        <w:t xml:space="preserve"> Se va </w:t>
      </w:r>
      <w:proofErr w:type="spellStart"/>
      <w:r w:rsidRPr="00292E14">
        <w:rPr>
          <w:rFonts w:ascii="Tahoma" w:hAnsi="Tahoma" w:cs="Tahoma"/>
          <w:lang w:val="fr-FR"/>
        </w:rPr>
        <w:t>completa</w:t>
      </w:r>
      <w:proofErr w:type="spellEnd"/>
      <w:r w:rsidRPr="00292E14">
        <w:rPr>
          <w:rFonts w:ascii="Tahoma" w:hAnsi="Tahoma" w:cs="Tahoma"/>
          <w:lang w:val="fr-FR"/>
        </w:rPr>
        <w:t xml:space="preserve"> de </w:t>
      </w:r>
      <w:proofErr w:type="spellStart"/>
      <w:r w:rsidRPr="00292E14">
        <w:rPr>
          <w:rFonts w:ascii="Tahoma" w:hAnsi="Tahoma" w:cs="Tahoma"/>
          <w:lang w:val="fr-FR"/>
        </w:rPr>
        <w:t>către</w:t>
      </w:r>
      <w:proofErr w:type="spellEnd"/>
      <w:r w:rsidRPr="00292E14">
        <w:rPr>
          <w:rFonts w:ascii="Tahoma" w:hAnsi="Tahoma" w:cs="Tahoma"/>
          <w:lang w:val="fr-FR"/>
        </w:rPr>
        <w:t xml:space="preserve"> </w:t>
      </w:r>
      <w:proofErr w:type="spellStart"/>
      <w:r w:rsidRPr="00292E14">
        <w:rPr>
          <w:rFonts w:ascii="Tahoma" w:hAnsi="Tahoma" w:cs="Tahoma"/>
          <w:lang w:val="fr-FR"/>
        </w:rPr>
        <w:t>solicitant</w:t>
      </w:r>
      <w:proofErr w:type="spellEnd"/>
      <w:r w:rsidRPr="00292E14">
        <w:rPr>
          <w:rFonts w:ascii="Tahoma" w:hAnsi="Tahoma" w:cs="Tahoma"/>
          <w:lang w:val="fr-FR"/>
        </w:rPr>
        <w:t xml:space="preserve">, </w:t>
      </w:r>
      <w:proofErr w:type="spellStart"/>
      <w:r w:rsidRPr="00292E14">
        <w:rPr>
          <w:rFonts w:ascii="Tahoma" w:hAnsi="Tahoma" w:cs="Tahoma"/>
          <w:lang w:val="fr-FR"/>
        </w:rPr>
        <w:t>persoană</w:t>
      </w:r>
      <w:proofErr w:type="spellEnd"/>
      <w:r w:rsidRPr="00292E14">
        <w:rPr>
          <w:rFonts w:ascii="Tahoma" w:hAnsi="Tahoma" w:cs="Tahoma"/>
          <w:lang w:val="fr-FR"/>
        </w:rPr>
        <w:t xml:space="preserve"> </w:t>
      </w:r>
      <w:proofErr w:type="spellStart"/>
      <w:r w:rsidR="00B710CE">
        <w:rPr>
          <w:rFonts w:ascii="Tahoma" w:hAnsi="Tahoma" w:cs="Tahoma"/>
          <w:lang w:val="fr-FR"/>
        </w:rPr>
        <w:t>fizic</w:t>
      </w:r>
      <w:proofErr w:type="spellEnd"/>
      <w:r w:rsidR="00B710CE">
        <w:rPr>
          <w:rFonts w:ascii="Tahoma" w:hAnsi="Tahoma" w:cs="Tahoma"/>
          <w:lang w:val="ro-RO"/>
        </w:rPr>
        <w:t>ă/</w:t>
      </w:r>
      <w:proofErr w:type="spellStart"/>
      <w:r w:rsidRPr="00292E14">
        <w:rPr>
          <w:rFonts w:ascii="Tahoma" w:hAnsi="Tahoma" w:cs="Tahoma"/>
          <w:lang w:val="fr-FR"/>
        </w:rPr>
        <w:t>juridică</w:t>
      </w:r>
      <w:proofErr w:type="spellEnd"/>
      <w:r w:rsidRPr="00292E14">
        <w:rPr>
          <w:rFonts w:ascii="Tahoma" w:hAnsi="Tahoma" w:cs="Tahoma"/>
          <w:lang w:val="fr-FR"/>
        </w:rPr>
        <w:t xml:space="preserve"> română</w:t>
      </w:r>
      <w:r w:rsidR="00FC4BF8" w:rsidRPr="00FC4BF8">
        <w:rPr>
          <w:rFonts w:ascii="Tahoma" w:hAnsi="Tahoma" w:cs="Tahoma"/>
          <w:lang w:val="fr-FR"/>
        </w:rPr>
        <w:t xml:space="preserve"> </w:t>
      </w:r>
      <w:bookmarkStart w:id="0" w:name="_Hlk18508779"/>
      <w:r w:rsidR="00125B19">
        <w:rPr>
          <w:rFonts w:ascii="Tahoma" w:hAnsi="Tahoma" w:cs="Tahoma"/>
          <w:lang w:val="fr-FR"/>
        </w:rPr>
        <w:t>rubric</w:t>
      </w:r>
      <w:r w:rsidR="00682D69">
        <w:rPr>
          <w:rFonts w:ascii="Tahoma" w:hAnsi="Tahoma" w:cs="Tahoma"/>
          <w:lang w:val="fr-FR"/>
        </w:rPr>
        <w:t>ile specifice</w:t>
      </w:r>
      <w:r w:rsidR="00682D69" w:rsidRPr="00682D69">
        <w:rPr>
          <w:rFonts w:ascii="Tahoma" w:hAnsi="Tahoma" w:cs="Tahoma"/>
          <w:lang w:val="fr-FR"/>
        </w:rPr>
        <w:t xml:space="preserve"> </w:t>
      </w:r>
      <w:r w:rsidR="00682D69">
        <w:rPr>
          <w:rFonts w:ascii="Tahoma" w:hAnsi="Tahoma" w:cs="Tahoma"/>
          <w:lang w:val="fr-FR"/>
        </w:rPr>
        <w:t>după caz.</w:t>
      </w:r>
    </w:p>
    <w:bookmarkEnd w:id="0"/>
  </w:footnote>
  <w:footnote w:id="2">
    <w:p w14:paraId="66E6CBE7" w14:textId="77777777" w:rsidR="00D17333" w:rsidRPr="00AD22BC" w:rsidRDefault="00D17333">
      <w:pPr>
        <w:pStyle w:val="FootnoteText"/>
        <w:rPr>
          <w:lang w:val="ro-RO"/>
        </w:rPr>
      </w:pPr>
      <w:r>
        <w:rPr>
          <w:rStyle w:val="FootnoteReference"/>
        </w:rPr>
        <w:footnoteRef/>
      </w:r>
      <w:r w:rsidRPr="00292E14">
        <w:rPr>
          <w:lang w:val="fr-FR"/>
        </w:rPr>
        <w:t xml:space="preserve"> </w:t>
      </w:r>
      <w:r w:rsidRPr="00185BE7">
        <w:rPr>
          <w:rFonts w:ascii="Tahoma" w:hAnsi="Tahoma" w:cs="Tahoma"/>
          <w:lang w:val="fr-FR"/>
        </w:rPr>
        <w:t>Se va completa de către solicitant, persoană juridică străină</w:t>
      </w:r>
    </w:p>
  </w:footnote>
  <w:footnote w:id="3">
    <w:p w14:paraId="3F293F26" w14:textId="77777777" w:rsidR="00D17333" w:rsidRPr="00E004F0" w:rsidRDefault="00D17333">
      <w:pPr>
        <w:pStyle w:val="FootnoteText"/>
        <w:rPr>
          <w:lang w:val="ro-RO"/>
        </w:rPr>
      </w:pPr>
      <w:r w:rsidRPr="0067243B">
        <w:rPr>
          <w:rStyle w:val="FootnoteReference"/>
        </w:rPr>
        <w:footnoteRef/>
      </w:r>
      <w:r w:rsidRPr="00C65A90">
        <w:rPr>
          <w:lang w:val="ro-RO"/>
        </w:rPr>
        <w:t xml:space="preserve"> </w:t>
      </w:r>
      <w:bookmarkStart w:id="1" w:name="_Hlk18508930"/>
      <w:bookmarkStart w:id="2" w:name="_Hlk18508931"/>
      <w:r w:rsidRPr="0067243B">
        <w:rPr>
          <w:rFonts w:ascii="Tahoma" w:hAnsi="Tahoma" w:cs="Tahoma"/>
          <w:lang w:val="ro-RO"/>
        </w:rPr>
        <w:t>Se va completa cu tipul licenței, numărul/data acordării, respectiv decizia ANRE de acordare a dreptului de a desfășura în România activitatea de furnizare/trader, după caz,</w:t>
      </w:r>
      <w:r w:rsidRPr="0067243B">
        <w:rPr>
          <w:lang w:val="ro-RO"/>
        </w:rPr>
        <w:t xml:space="preserve"> </w:t>
      </w:r>
      <w:r w:rsidRPr="0067243B">
        <w:rPr>
          <w:rFonts w:ascii="Tahoma" w:hAnsi="Tahoma" w:cs="Tahoma"/>
          <w:lang w:val="ro-RO"/>
        </w:rPr>
        <w:t>și</w:t>
      </w:r>
      <w:r w:rsidRPr="0067243B">
        <w:rPr>
          <w:lang w:val="ro-RO"/>
        </w:rPr>
        <w:t xml:space="preserve"> </w:t>
      </w:r>
      <w:r w:rsidRPr="0067243B">
        <w:rPr>
          <w:rFonts w:ascii="Tahoma" w:hAnsi="Tahoma" w:cs="Tahoma"/>
          <w:lang w:val="ro-RO"/>
        </w:rPr>
        <w:t>numărul/data acordării deciziei</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FBE8" w14:textId="77777777" w:rsidR="00823085" w:rsidRDefault="0082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784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A5B23"/>
    <w:multiLevelType w:val="hybridMultilevel"/>
    <w:tmpl w:val="24BCAD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017930"/>
    <w:multiLevelType w:val="hybridMultilevel"/>
    <w:tmpl w:val="5448C7CA"/>
    <w:lvl w:ilvl="0" w:tplc="29D65326">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8874D4C"/>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0937366A"/>
    <w:multiLevelType w:val="hybridMultilevel"/>
    <w:tmpl w:val="0B3C7C6E"/>
    <w:lvl w:ilvl="0" w:tplc="0D76A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77F44"/>
    <w:multiLevelType w:val="hybridMultilevel"/>
    <w:tmpl w:val="0BBA2AF2"/>
    <w:lvl w:ilvl="0" w:tplc="FFFFFFFF">
      <w:start w:val="4"/>
      <w:numFmt w:val="lowerLetter"/>
      <w:lvlText w:val="%1)"/>
      <w:lvlJc w:val="left"/>
      <w:pPr>
        <w:ind w:left="900" w:hanging="360"/>
      </w:pPr>
      <w:rPr>
        <w:rFonts w:hint="default"/>
      </w:rPr>
    </w:lvl>
    <w:lvl w:ilvl="1" w:tplc="FFFFFFFF">
      <w:start w:val="1"/>
      <w:numFmt w:val="upperLetter"/>
      <w:lvlText w:val="%2."/>
      <w:lvlJc w:val="left"/>
      <w:pPr>
        <w:ind w:left="1620" w:hanging="360"/>
      </w:pPr>
      <w:rPr>
        <w:rFonts w:hint="default"/>
      </w:rPr>
    </w:lvl>
    <w:lvl w:ilvl="2" w:tplc="FFFFFFFF">
      <w:start w:val="1"/>
      <w:numFmt w:val="bullet"/>
      <w:lvlText w:val=""/>
      <w:lvlJc w:val="left"/>
      <w:pPr>
        <w:ind w:left="2340" w:hanging="180"/>
      </w:pPr>
      <w:rPr>
        <w:rFonts w:ascii="Symbol" w:hAnsi="Symbol"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0BA60413"/>
    <w:multiLevelType w:val="hybridMultilevel"/>
    <w:tmpl w:val="65C6ECA8"/>
    <w:lvl w:ilvl="0" w:tplc="04090017">
      <w:start w:val="1"/>
      <w:numFmt w:val="lowerLetter"/>
      <w:lvlText w:val="%1)"/>
      <w:lvlJc w:val="left"/>
      <w:pPr>
        <w:tabs>
          <w:tab w:val="num" w:pos="720"/>
        </w:tabs>
        <w:ind w:left="720" w:hanging="360"/>
      </w:pPr>
      <w:rPr>
        <w:rFonts w:hint="default"/>
      </w:rPr>
    </w:lvl>
    <w:lvl w:ilvl="1" w:tplc="94ECABD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84B65"/>
    <w:multiLevelType w:val="hybridMultilevel"/>
    <w:tmpl w:val="0BBA2AF2"/>
    <w:lvl w:ilvl="0" w:tplc="2DE4F3EA">
      <w:start w:val="4"/>
      <w:numFmt w:val="lowerLetter"/>
      <w:lvlText w:val="%1)"/>
      <w:lvlJc w:val="left"/>
      <w:pPr>
        <w:ind w:left="900" w:hanging="360"/>
      </w:pPr>
      <w:rPr>
        <w:rFonts w:hint="default"/>
      </w:rPr>
    </w:lvl>
    <w:lvl w:ilvl="1" w:tplc="D2047418">
      <w:start w:val="1"/>
      <w:numFmt w:val="upperLetter"/>
      <w:lvlText w:val="%2."/>
      <w:lvlJc w:val="left"/>
      <w:pPr>
        <w:ind w:left="1620" w:hanging="360"/>
      </w:pPr>
      <w:rPr>
        <w:rFonts w:hint="default"/>
      </w:rPr>
    </w:lvl>
    <w:lvl w:ilvl="2" w:tplc="3F32B458">
      <w:start w:val="1"/>
      <w:numFmt w:val="bullet"/>
      <w:lvlText w:val=""/>
      <w:lvlJc w:val="left"/>
      <w:pPr>
        <w:ind w:left="234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C014246"/>
    <w:multiLevelType w:val="hybridMultilevel"/>
    <w:tmpl w:val="B1B86E4C"/>
    <w:lvl w:ilvl="0" w:tplc="D52A6A18">
      <w:start w:val="1"/>
      <w:numFmt w:val="decimal"/>
      <w:lvlText w:val="Art. %1."/>
      <w:lvlJc w:val="left"/>
      <w:pPr>
        <w:ind w:left="720" w:hanging="360"/>
      </w:pPr>
      <w:rPr>
        <w:rFonts w:hint="default"/>
        <w:b/>
        <w:sz w:val="20"/>
        <w:szCs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A71C1C"/>
    <w:multiLevelType w:val="hybridMultilevel"/>
    <w:tmpl w:val="E188C5A6"/>
    <w:lvl w:ilvl="0" w:tplc="F9FAA96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03F7E8C"/>
    <w:multiLevelType w:val="hybridMultilevel"/>
    <w:tmpl w:val="0B60AA3E"/>
    <w:lvl w:ilvl="0" w:tplc="A6EEA00C">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24348DE"/>
    <w:multiLevelType w:val="hybridMultilevel"/>
    <w:tmpl w:val="35683AD6"/>
    <w:lvl w:ilvl="0" w:tplc="12C2FC24">
      <w:start w:val="1"/>
      <w:numFmt w:val="lowerLetter"/>
      <w:lvlText w:val="%1)"/>
      <w:lvlJc w:val="left"/>
      <w:pPr>
        <w:tabs>
          <w:tab w:val="num" w:pos="1068"/>
        </w:tabs>
        <w:ind w:left="1068" w:hanging="360"/>
      </w:pPr>
      <w:rPr>
        <w:rFonts w:hint="default"/>
        <w:b/>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B53DFA"/>
    <w:multiLevelType w:val="hybridMultilevel"/>
    <w:tmpl w:val="AFB081EC"/>
    <w:lvl w:ilvl="0" w:tplc="6DD047F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D42A39"/>
    <w:multiLevelType w:val="hybridMultilevel"/>
    <w:tmpl w:val="FB5EF414"/>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4" w15:restartNumberingAfterBreak="0">
    <w:nsid w:val="18EE0812"/>
    <w:multiLevelType w:val="hybridMultilevel"/>
    <w:tmpl w:val="CF1045D2"/>
    <w:lvl w:ilvl="0" w:tplc="0B4CDC56">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192731B1"/>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2D0014"/>
    <w:multiLevelType w:val="multilevel"/>
    <w:tmpl w:val="3C2250AA"/>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1D6B588A"/>
    <w:multiLevelType w:val="hybridMultilevel"/>
    <w:tmpl w:val="FB849A48"/>
    <w:lvl w:ilvl="0" w:tplc="AF6073BA">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EF6781A"/>
    <w:multiLevelType w:val="multilevel"/>
    <w:tmpl w:val="CCBE48FC"/>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900"/>
        </w:tabs>
        <w:ind w:left="900" w:hanging="720"/>
      </w:pPr>
      <w:rPr>
        <w:rFonts w:ascii="Tahoma" w:hAnsi="Tahoma" w:cs="Tahoma" w:hint="default"/>
        <w:b/>
        <w:bCs/>
        <w:w w:val="99"/>
        <w:sz w:val="22"/>
        <w:szCs w:val="22"/>
      </w:rPr>
    </w:lvl>
    <w:lvl w:ilvl="2">
      <w:start w:val="1"/>
      <w:numFmt w:val="decimal"/>
      <w:lvlText w:val="6.%2.%3."/>
      <w:lvlJc w:val="left"/>
      <w:pPr>
        <w:tabs>
          <w:tab w:val="num" w:pos="1260"/>
        </w:tabs>
        <w:ind w:left="1260" w:hanging="720"/>
      </w:pPr>
      <w:rPr>
        <w:rFonts w:ascii="Arial" w:hAnsi="Arial" w:cs="Arial" w:hint="default"/>
        <w:b/>
        <w:bCs/>
        <w:w w:val="99"/>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F6E01B0"/>
    <w:multiLevelType w:val="hybridMultilevel"/>
    <w:tmpl w:val="D0DAEB24"/>
    <w:lvl w:ilvl="0" w:tplc="FFFFFFFF">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360"/>
        </w:tabs>
        <w:ind w:left="360" w:hanging="360"/>
      </w:pPr>
      <w:rPr>
        <w:rFonts w:hint="default"/>
        <w:b/>
      </w:rPr>
    </w:lvl>
    <w:lvl w:ilvl="2" w:tplc="FFFFFFFF">
      <w:start w:val="1"/>
      <w:numFmt w:val="bullet"/>
      <w:lvlText w:val="-"/>
      <w:lvlJc w:val="left"/>
      <w:pPr>
        <w:tabs>
          <w:tab w:val="num" w:pos="900"/>
        </w:tabs>
        <w:ind w:left="900" w:hanging="360"/>
      </w:pPr>
      <w:rPr>
        <w:rFonts w:ascii="Courier New" w:hAnsi="Courier New" w:hint="default"/>
      </w:rPr>
    </w:lvl>
    <w:lvl w:ilvl="3" w:tplc="FFFFFFFF">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20" w15:restartNumberingAfterBreak="0">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1" w15:restartNumberingAfterBreak="0">
    <w:nsid w:val="1FE84004"/>
    <w:multiLevelType w:val="hybridMultilevel"/>
    <w:tmpl w:val="F5123AD4"/>
    <w:lvl w:ilvl="0" w:tplc="6974E308">
      <w:start w:val="1"/>
      <w:numFmt w:val="lowerLetter"/>
      <w:lvlText w:val="%1)"/>
      <w:lvlJc w:val="left"/>
      <w:pPr>
        <w:tabs>
          <w:tab w:val="num" w:pos="720"/>
        </w:tabs>
        <w:ind w:left="720" w:hanging="360"/>
      </w:pPr>
      <w:rPr>
        <w:rFonts w:hint="default"/>
        <w:b/>
      </w:rPr>
    </w:lvl>
    <w:lvl w:ilvl="1" w:tplc="E8688476">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210F7C2D"/>
    <w:multiLevelType w:val="hybridMultilevel"/>
    <w:tmpl w:val="D0DAEB24"/>
    <w:lvl w:ilvl="0" w:tplc="866EB348">
      <w:start w:val="1"/>
      <w:numFmt w:val="lowerLetter"/>
      <w:lvlText w:val="%1)"/>
      <w:lvlJc w:val="left"/>
      <w:pPr>
        <w:tabs>
          <w:tab w:val="num" w:pos="630"/>
        </w:tabs>
        <w:ind w:left="63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15:restartNumberingAfterBreak="0">
    <w:nsid w:val="22055FCD"/>
    <w:multiLevelType w:val="hybridMultilevel"/>
    <w:tmpl w:val="D402D15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25960AE"/>
    <w:multiLevelType w:val="hybridMultilevel"/>
    <w:tmpl w:val="13A05D86"/>
    <w:lvl w:ilvl="0" w:tplc="65ACD512">
      <w:start w:val="1"/>
      <w:numFmt w:val="lowerLetter"/>
      <w:lvlText w:val="%1)"/>
      <w:lvlJc w:val="left"/>
      <w:pPr>
        <w:tabs>
          <w:tab w:val="num" w:pos="644"/>
        </w:tabs>
        <w:ind w:left="644" w:hanging="360"/>
      </w:pPr>
      <w:rPr>
        <w:rFonts w:hint="default"/>
        <w:b w:val="0"/>
        <w:i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15:restartNumberingAfterBreak="0">
    <w:nsid w:val="23B76D8A"/>
    <w:multiLevelType w:val="hybridMultilevel"/>
    <w:tmpl w:val="1E145BF8"/>
    <w:lvl w:ilvl="0" w:tplc="D0468AE0">
      <w:start w:val="1"/>
      <w:numFmt w:val="bullet"/>
      <w:lvlText w:val="-"/>
      <w:lvlJc w:val="left"/>
      <w:pPr>
        <w:tabs>
          <w:tab w:val="num" w:pos="786"/>
        </w:tabs>
        <w:ind w:left="786" w:hanging="360"/>
      </w:pPr>
      <w:rPr>
        <w:rFonts w:ascii="Courier New" w:hAnsi="Courier New" w:hint="default"/>
        <w:b w:val="0"/>
      </w:rPr>
    </w:lvl>
    <w:lvl w:ilvl="1" w:tplc="9B4AFA16">
      <w:start w:val="1"/>
      <w:numFmt w:val="decimal"/>
      <w:lvlText w:val="%2."/>
      <w:lvlJc w:val="left"/>
      <w:pPr>
        <w:tabs>
          <w:tab w:val="num" w:pos="502"/>
        </w:tabs>
        <w:ind w:left="502" w:hanging="360"/>
      </w:pPr>
      <w:rPr>
        <w:rFonts w:hint="default"/>
        <w:b/>
      </w:rPr>
    </w:lvl>
    <w:lvl w:ilvl="2" w:tplc="D0468AE0">
      <w:start w:val="1"/>
      <w:numFmt w:val="bullet"/>
      <w:lvlText w:val="-"/>
      <w:lvlJc w:val="left"/>
      <w:pPr>
        <w:tabs>
          <w:tab w:val="num" w:pos="1042"/>
        </w:tabs>
        <w:ind w:left="1042" w:hanging="360"/>
      </w:pPr>
      <w:rPr>
        <w:rFonts w:ascii="Courier New" w:hAnsi="Courier New" w:hint="default"/>
      </w:rPr>
    </w:lvl>
    <w:lvl w:ilvl="3" w:tplc="0409000F">
      <w:start w:val="1"/>
      <w:numFmt w:val="decimal"/>
      <w:lvlText w:val="%4."/>
      <w:lvlJc w:val="left"/>
      <w:pPr>
        <w:tabs>
          <w:tab w:val="num" w:pos="1582"/>
        </w:tabs>
        <w:ind w:left="1582" w:hanging="360"/>
      </w:pPr>
    </w:lvl>
    <w:lvl w:ilvl="4" w:tplc="04090019" w:tentative="1">
      <w:start w:val="1"/>
      <w:numFmt w:val="lowerLetter"/>
      <w:lvlText w:val="%5."/>
      <w:lvlJc w:val="left"/>
      <w:pPr>
        <w:tabs>
          <w:tab w:val="num" w:pos="2302"/>
        </w:tabs>
        <w:ind w:left="2302" w:hanging="360"/>
      </w:pPr>
    </w:lvl>
    <w:lvl w:ilvl="5" w:tplc="0409001B" w:tentative="1">
      <w:start w:val="1"/>
      <w:numFmt w:val="lowerRoman"/>
      <w:lvlText w:val="%6."/>
      <w:lvlJc w:val="right"/>
      <w:pPr>
        <w:tabs>
          <w:tab w:val="num" w:pos="3022"/>
        </w:tabs>
        <w:ind w:left="3022" w:hanging="180"/>
      </w:pPr>
    </w:lvl>
    <w:lvl w:ilvl="6" w:tplc="0409000F" w:tentative="1">
      <w:start w:val="1"/>
      <w:numFmt w:val="decimal"/>
      <w:lvlText w:val="%7."/>
      <w:lvlJc w:val="left"/>
      <w:pPr>
        <w:tabs>
          <w:tab w:val="num" w:pos="3742"/>
        </w:tabs>
        <w:ind w:left="3742" w:hanging="360"/>
      </w:pPr>
    </w:lvl>
    <w:lvl w:ilvl="7" w:tplc="04090019" w:tentative="1">
      <w:start w:val="1"/>
      <w:numFmt w:val="lowerLetter"/>
      <w:lvlText w:val="%8."/>
      <w:lvlJc w:val="left"/>
      <w:pPr>
        <w:tabs>
          <w:tab w:val="num" w:pos="4462"/>
        </w:tabs>
        <w:ind w:left="4462" w:hanging="360"/>
      </w:pPr>
    </w:lvl>
    <w:lvl w:ilvl="8" w:tplc="0409001B" w:tentative="1">
      <w:start w:val="1"/>
      <w:numFmt w:val="lowerRoman"/>
      <w:lvlText w:val="%9."/>
      <w:lvlJc w:val="right"/>
      <w:pPr>
        <w:tabs>
          <w:tab w:val="num" w:pos="5182"/>
        </w:tabs>
        <w:ind w:left="5182" w:hanging="180"/>
      </w:pPr>
    </w:lvl>
  </w:abstractNum>
  <w:abstractNum w:abstractNumId="26" w15:restartNumberingAfterBreak="0">
    <w:nsid w:val="267E636E"/>
    <w:multiLevelType w:val="hybridMultilevel"/>
    <w:tmpl w:val="80D4B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8B31D9E"/>
    <w:multiLevelType w:val="hybridMultilevel"/>
    <w:tmpl w:val="E188C5A6"/>
    <w:lvl w:ilvl="0" w:tplc="F9FAA96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9916D47"/>
    <w:multiLevelType w:val="multilevel"/>
    <w:tmpl w:val="9C0E364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A1E0AC5"/>
    <w:multiLevelType w:val="hybridMultilevel"/>
    <w:tmpl w:val="A586A776"/>
    <w:lvl w:ilvl="0" w:tplc="0936C20C">
      <w:start w:val="1"/>
      <w:numFmt w:val="lowerLetter"/>
      <w:lvlText w:val="%1)"/>
      <w:lvlJc w:val="left"/>
      <w:pPr>
        <w:tabs>
          <w:tab w:val="num" w:pos="720"/>
        </w:tabs>
        <w:ind w:left="720" w:hanging="360"/>
      </w:pPr>
      <w:rPr>
        <w:rFonts w:hint="default"/>
        <w:b/>
      </w:rPr>
    </w:lvl>
    <w:lvl w:ilvl="1" w:tplc="0F40656A">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2B8A073B"/>
    <w:multiLevelType w:val="hybridMultilevel"/>
    <w:tmpl w:val="0BA287A0"/>
    <w:lvl w:ilvl="0" w:tplc="8BF2486A">
      <w:start w:val="1"/>
      <w:numFmt w:val="lowerLetter"/>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484F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207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D054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38A3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4603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FE94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C47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5AE2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FBD1013"/>
    <w:multiLevelType w:val="hybridMultilevel"/>
    <w:tmpl w:val="C6B81F4C"/>
    <w:lvl w:ilvl="0" w:tplc="AF6073B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AF6073BA">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3BF5B35"/>
    <w:multiLevelType w:val="hybridMultilevel"/>
    <w:tmpl w:val="E188C5A6"/>
    <w:lvl w:ilvl="0" w:tplc="F9FAA96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44E59BE"/>
    <w:multiLevelType w:val="hybridMultilevel"/>
    <w:tmpl w:val="2BFE3BA4"/>
    <w:lvl w:ilvl="0" w:tplc="AF6073BA">
      <w:start w:val="1"/>
      <w:numFmt w:val="bullet"/>
      <w:lvlText w:val=""/>
      <w:lvlJc w:val="left"/>
      <w:pPr>
        <w:ind w:left="3630" w:hanging="360"/>
      </w:pPr>
      <w:rPr>
        <w:rFonts w:ascii="Symbol" w:hAnsi="Symbol" w:hint="default"/>
      </w:rPr>
    </w:lvl>
    <w:lvl w:ilvl="1" w:tplc="04180003" w:tentative="1">
      <w:start w:val="1"/>
      <w:numFmt w:val="bullet"/>
      <w:lvlText w:val="o"/>
      <w:lvlJc w:val="left"/>
      <w:pPr>
        <w:ind w:left="4350" w:hanging="360"/>
      </w:pPr>
      <w:rPr>
        <w:rFonts w:ascii="Courier New" w:hAnsi="Courier New" w:cs="Courier New" w:hint="default"/>
      </w:rPr>
    </w:lvl>
    <w:lvl w:ilvl="2" w:tplc="04180005" w:tentative="1">
      <w:start w:val="1"/>
      <w:numFmt w:val="bullet"/>
      <w:lvlText w:val=""/>
      <w:lvlJc w:val="left"/>
      <w:pPr>
        <w:ind w:left="5070" w:hanging="360"/>
      </w:pPr>
      <w:rPr>
        <w:rFonts w:ascii="Wingdings" w:hAnsi="Wingdings" w:hint="default"/>
      </w:rPr>
    </w:lvl>
    <w:lvl w:ilvl="3" w:tplc="04180001" w:tentative="1">
      <w:start w:val="1"/>
      <w:numFmt w:val="bullet"/>
      <w:lvlText w:val=""/>
      <w:lvlJc w:val="left"/>
      <w:pPr>
        <w:ind w:left="5790" w:hanging="360"/>
      </w:pPr>
      <w:rPr>
        <w:rFonts w:ascii="Symbol" w:hAnsi="Symbol" w:hint="default"/>
      </w:rPr>
    </w:lvl>
    <w:lvl w:ilvl="4" w:tplc="04180003" w:tentative="1">
      <w:start w:val="1"/>
      <w:numFmt w:val="bullet"/>
      <w:lvlText w:val="o"/>
      <w:lvlJc w:val="left"/>
      <w:pPr>
        <w:ind w:left="6510" w:hanging="360"/>
      </w:pPr>
      <w:rPr>
        <w:rFonts w:ascii="Courier New" w:hAnsi="Courier New" w:cs="Courier New" w:hint="default"/>
      </w:rPr>
    </w:lvl>
    <w:lvl w:ilvl="5" w:tplc="04180005" w:tentative="1">
      <w:start w:val="1"/>
      <w:numFmt w:val="bullet"/>
      <w:lvlText w:val=""/>
      <w:lvlJc w:val="left"/>
      <w:pPr>
        <w:ind w:left="7230" w:hanging="360"/>
      </w:pPr>
      <w:rPr>
        <w:rFonts w:ascii="Wingdings" w:hAnsi="Wingdings" w:hint="default"/>
      </w:rPr>
    </w:lvl>
    <w:lvl w:ilvl="6" w:tplc="04180001" w:tentative="1">
      <w:start w:val="1"/>
      <w:numFmt w:val="bullet"/>
      <w:lvlText w:val=""/>
      <w:lvlJc w:val="left"/>
      <w:pPr>
        <w:ind w:left="7950" w:hanging="360"/>
      </w:pPr>
      <w:rPr>
        <w:rFonts w:ascii="Symbol" w:hAnsi="Symbol" w:hint="default"/>
      </w:rPr>
    </w:lvl>
    <w:lvl w:ilvl="7" w:tplc="04180003" w:tentative="1">
      <w:start w:val="1"/>
      <w:numFmt w:val="bullet"/>
      <w:lvlText w:val="o"/>
      <w:lvlJc w:val="left"/>
      <w:pPr>
        <w:ind w:left="8670" w:hanging="360"/>
      </w:pPr>
      <w:rPr>
        <w:rFonts w:ascii="Courier New" w:hAnsi="Courier New" w:cs="Courier New" w:hint="default"/>
      </w:rPr>
    </w:lvl>
    <w:lvl w:ilvl="8" w:tplc="04180005" w:tentative="1">
      <w:start w:val="1"/>
      <w:numFmt w:val="bullet"/>
      <w:lvlText w:val=""/>
      <w:lvlJc w:val="left"/>
      <w:pPr>
        <w:ind w:left="9390" w:hanging="360"/>
      </w:pPr>
      <w:rPr>
        <w:rFonts w:ascii="Wingdings" w:hAnsi="Wingdings" w:hint="default"/>
      </w:rPr>
    </w:lvl>
  </w:abstractNum>
  <w:abstractNum w:abstractNumId="34" w15:restartNumberingAfterBreak="0">
    <w:nsid w:val="356061E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5" w15:restartNumberingAfterBreak="0">
    <w:nsid w:val="356F145D"/>
    <w:multiLevelType w:val="multilevel"/>
    <w:tmpl w:val="55680258"/>
    <w:lvl w:ilvl="0">
      <w:start w:val="5"/>
      <w:numFmt w:val="none"/>
      <w:lvlText w:val="2."/>
      <w:lvlJc w:val="left"/>
      <w:pPr>
        <w:tabs>
          <w:tab w:val="num" w:pos="360"/>
        </w:tabs>
        <w:ind w:left="360" w:hanging="360"/>
      </w:pPr>
      <w:rPr>
        <w:rFonts w:hint="default"/>
      </w:rPr>
    </w:lvl>
    <w:lvl w:ilvl="1">
      <w:start w:val="1"/>
      <w:numFmt w:val="decimal"/>
      <w:lvlText w:val="2.%2."/>
      <w:lvlJc w:val="left"/>
      <w:pPr>
        <w:tabs>
          <w:tab w:val="num" w:pos="1260"/>
        </w:tabs>
        <w:ind w:left="1260" w:hanging="720"/>
      </w:pPr>
      <w:rPr>
        <w:rFonts w:ascii="Tahoma" w:hAnsi="Tahoma" w:cs="Tahoma" w:hint="default"/>
        <w:b w:val="0"/>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7B71468"/>
    <w:multiLevelType w:val="hybridMultilevel"/>
    <w:tmpl w:val="054A67C4"/>
    <w:lvl w:ilvl="0" w:tplc="536E3E2E">
      <w:start w:val="1"/>
      <w:numFmt w:val="lowerRoman"/>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148108">
      <w:start w:val="1"/>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3690E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C035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2A1A3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A569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3ADC6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6CC8A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7885B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D301C98"/>
    <w:multiLevelType w:val="hybridMultilevel"/>
    <w:tmpl w:val="C52EF548"/>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8" w15:restartNumberingAfterBreak="0">
    <w:nsid w:val="405F4C60"/>
    <w:multiLevelType w:val="multilevel"/>
    <w:tmpl w:val="7E6A44DC"/>
    <w:lvl w:ilvl="0">
      <w:start w:val="3"/>
      <w:numFmt w:val="decimal"/>
      <w:lvlText w:val="%1"/>
      <w:lvlJc w:val="left"/>
      <w:pPr>
        <w:ind w:left="1198" w:hanging="721"/>
      </w:pPr>
      <w:rPr>
        <w:rFonts w:hint="default"/>
      </w:rPr>
    </w:lvl>
    <w:lvl w:ilvl="1">
      <w:start w:val="1"/>
      <w:numFmt w:val="decimal"/>
      <w:lvlText w:val="4.%2."/>
      <w:lvlJc w:val="left"/>
      <w:pPr>
        <w:ind w:left="1147" w:hanging="721"/>
      </w:pPr>
      <w:rPr>
        <w:rFonts w:ascii="Tahoma" w:eastAsia="Tahoma" w:hAnsi="Tahoma" w:hint="default"/>
        <w:b/>
        <w:bCs/>
        <w:w w:val="99"/>
        <w:sz w:val="22"/>
        <w:szCs w:val="22"/>
      </w:rPr>
    </w:lvl>
    <w:lvl w:ilvl="2">
      <w:start w:val="1"/>
      <w:numFmt w:val="decimal"/>
      <w:lvlText w:val="%1.%2.%3."/>
      <w:lvlJc w:val="left"/>
      <w:pPr>
        <w:ind w:left="1198" w:hanging="721"/>
      </w:pPr>
      <w:rPr>
        <w:rFonts w:ascii="Tahoma" w:eastAsia="Tahoma" w:hAnsi="Tahoma" w:hint="default"/>
        <w:w w:val="99"/>
        <w:sz w:val="22"/>
        <w:szCs w:val="22"/>
      </w:rPr>
    </w:lvl>
    <w:lvl w:ilvl="3">
      <w:start w:val="1"/>
      <w:numFmt w:val="bullet"/>
      <w:lvlText w:val="•"/>
      <w:lvlJc w:val="left"/>
      <w:pPr>
        <w:ind w:left="3649" w:hanging="721"/>
      </w:pPr>
      <w:rPr>
        <w:rFonts w:hint="default"/>
      </w:rPr>
    </w:lvl>
    <w:lvl w:ilvl="4">
      <w:start w:val="1"/>
      <w:numFmt w:val="bullet"/>
      <w:lvlText w:val="•"/>
      <w:lvlJc w:val="left"/>
      <w:pPr>
        <w:ind w:left="4466" w:hanging="721"/>
      </w:pPr>
      <w:rPr>
        <w:rFonts w:hint="default"/>
      </w:rPr>
    </w:lvl>
    <w:lvl w:ilvl="5">
      <w:start w:val="1"/>
      <w:numFmt w:val="bullet"/>
      <w:lvlText w:val="•"/>
      <w:lvlJc w:val="left"/>
      <w:pPr>
        <w:ind w:left="5283" w:hanging="721"/>
      </w:pPr>
      <w:rPr>
        <w:rFonts w:hint="default"/>
      </w:rPr>
    </w:lvl>
    <w:lvl w:ilvl="6">
      <w:start w:val="1"/>
      <w:numFmt w:val="bullet"/>
      <w:lvlText w:val="•"/>
      <w:lvlJc w:val="left"/>
      <w:pPr>
        <w:ind w:left="6100" w:hanging="721"/>
      </w:pPr>
      <w:rPr>
        <w:rFonts w:hint="default"/>
      </w:rPr>
    </w:lvl>
    <w:lvl w:ilvl="7">
      <w:start w:val="1"/>
      <w:numFmt w:val="bullet"/>
      <w:lvlText w:val="•"/>
      <w:lvlJc w:val="left"/>
      <w:pPr>
        <w:ind w:left="6916" w:hanging="721"/>
      </w:pPr>
      <w:rPr>
        <w:rFonts w:hint="default"/>
      </w:rPr>
    </w:lvl>
    <w:lvl w:ilvl="8">
      <w:start w:val="1"/>
      <w:numFmt w:val="bullet"/>
      <w:lvlText w:val="•"/>
      <w:lvlJc w:val="left"/>
      <w:pPr>
        <w:ind w:left="7733" w:hanging="721"/>
      </w:pPr>
      <w:rPr>
        <w:rFonts w:hint="default"/>
      </w:rPr>
    </w:lvl>
  </w:abstractNum>
  <w:abstractNum w:abstractNumId="39" w15:restartNumberingAfterBreak="0">
    <w:nsid w:val="42D5353C"/>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6100A01"/>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65C72E0"/>
    <w:multiLevelType w:val="hybridMultilevel"/>
    <w:tmpl w:val="9884ADB4"/>
    <w:lvl w:ilvl="0" w:tplc="0409000F">
      <w:start w:val="1"/>
      <w:numFmt w:val="decimal"/>
      <w:lvlText w:val="%1."/>
      <w:lvlJc w:val="left"/>
      <w:pPr>
        <w:tabs>
          <w:tab w:val="num" w:pos="720"/>
        </w:tabs>
        <w:ind w:left="720" w:hanging="360"/>
      </w:pPr>
      <w:rPr>
        <w:rFonts w:hint="default"/>
        <w:b w:val="0"/>
      </w:rPr>
    </w:lvl>
    <w:lvl w:ilvl="1" w:tplc="9B4AFA16">
      <w:start w:val="1"/>
      <w:numFmt w:val="decimal"/>
      <w:lvlText w:val="%2."/>
      <w:lvlJc w:val="left"/>
      <w:pPr>
        <w:tabs>
          <w:tab w:val="num" w:pos="450"/>
        </w:tabs>
        <w:ind w:left="450" w:hanging="360"/>
      </w:pPr>
      <w:rPr>
        <w:rFonts w:hint="default"/>
        <w:b/>
      </w:rPr>
    </w:lvl>
    <w:lvl w:ilvl="2" w:tplc="D0468AE0">
      <w:start w:val="1"/>
      <w:numFmt w:val="bullet"/>
      <w:lvlText w:val="-"/>
      <w:lvlJc w:val="left"/>
      <w:pPr>
        <w:tabs>
          <w:tab w:val="num" w:pos="990"/>
        </w:tabs>
        <w:ind w:left="990" w:hanging="360"/>
      </w:pPr>
      <w:rPr>
        <w:rFonts w:ascii="Courier New" w:hAnsi="Courier New" w:hint="default"/>
      </w:rPr>
    </w:lvl>
    <w:lvl w:ilvl="3" w:tplc="0409000F">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42"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3" w15:restartNumberingAfterBreak="0">
    <w:nsid w:val="495513F9"/>
    <w:multiLevelType w:val="hybridMultilevel"/>
    <w:tmpl w:val="C4EC200E"/>
    <w:lvl w:ilvl="0" w:tplc="0418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9BE51D1"/>
    <w:multiLevelType w:val="hybridMultilevel"/>
    <w:tmpl w:val="5D54FD5A"/>
    <w:lvl w:ilvl="0" w:tplc="1ED06FEC">
      <w:start w:val="1"/>
      <w:numFmt w:val="lowerRoman"/>
      <w:lvlText w:val="%1."/>
      <w:lvlJc w:val="right"/>
      <w:pPr>
        <w:ind w:left="1080" w:hanging="360"/>
      </w:pPr>
      <w:rPr>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AD46294"/>
    <w:multiLevelType w:val="hybridMultilevel"/>
    <w:tmpl w:val="469E9E62"/>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46" w15:restartNumberingAfterBreak="0">
    <w:nsid w:val="4B9E20B9"/>
    <w:multiLevelType w:val="hybridMultilevel"/>
    <w:tmpl w:val="8A0C629C"/>
    <w:lvl w:ilvl="0" w:tplc="2466B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CA366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8" w15:restartNumberingAfterBreak="0">
    <w:nsid w:val="4D9B053A"/>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E351B61"/>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0" w15:restartNumberingAfterBreak="0">
    <w:nsid w:val="4E6E257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1" w15:restartNumberingAfterBreak="0">
    <w:nsid w:val="502E45A6"/>
    <w:multiLevelType w:val="hybridMultilevel"/>
    <w:tmpl w:val="E188C5A6"/>
    <w:lvl w:ilvl="0" w:tplc="F9FAA96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52536EF4"/>
    <w:multiLevelType w:val="hybridMultilevel"/>
    <w:tmpl w:val="B7F48CE0"/>
    <w:lvl w:ilvl="0" w:tplc="AF6073B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3" w15:restartNumberingAfterBreak="0">
    <w:nsid w:val="540A50A6"/>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4411939"/>
    <w:multiLevelType w:val="hybridMultilevel"/>
    <w:tmpl w:val="9A08CCDA"/>
    <w:lvl w:ilvl="0" w:tplc="75B6594C">
      <w:start w:val="1"/>
      <w:numFmt w:val="lowerLetter"/>
      <w:lvlText w:val="%1)"/>
      <w:lvlJc w:val="left"/>
      <w:pPr>
        <w:tabs>
          <w:tab w:val="num" w:pos="450"/>
        </w:tabs>
        <w:ind w:left="450" w:hanging="360"/>
      </w:pPr>
      <w:rPr>
        <w:rFonts w:hint="default"/>
        <w:b/>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5" w15:restartNumberingAfterBreak="0">
    <w:nsid w:val="57B5090E"/>
    <w:multiLevelType w:val="multilevel"/>
    <w:tmpl w:val="F18AC8D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92656C6"/>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93506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8" w15:restartNumberingAfterBreak="0">
    <w:nsid w:val="5A36065C"/>
    <w:multiLevelType w:val="hybridMultilevel"/>
    <w:tmpl w:val="2990BCCA"/>
    <w:lvl w:ilvl="0" w:tplc="04180001">
      <w:start w:val="1"/>
      <w:numFmt w:val="bullet"/>
      <w:lvlText w:val=""/>
      <w:lvlJc w:val="left"/>
      <w:pPr>
        <w:ind w:left="2205" w:hanging="360"/>
      </w:pPr>
      <w:rPr>
        <w:rFonts w:ascii="Symbol" w:hAnsi="Symbol" w:hint="default"/>
      </w:rPr>
    </w:lvl>
    <w:lvl w:ilvl="1" w:tplc="04180003" w:tentative="1">
      <w:start w:val="1"/>
      <w:numFmt w:val="bullet"/>
      <w:lvlText w:val="o"/>
      <w:lvlJc w:val="left"/>
      <w:pPr>
        <w:ind w:left="2925" w:hanging="360"/>
      </w:pPr>
      <w:rPr>
        <w:rFonts w:ascii="Courier New" w:hAnsi="Courier New" w:cs="Courier New" w:hint="default"/>
      </w:rPr>
    </w:lvl>
    <w:lvl w:ilvl="2" w:tplc="04180005" w:tentative="1">
      <w:start w:val="1"/>
      <w:numFmt w:val="bullet"/>
      <w:lvlText w:val=""/>
      <w:lvlJc w:val="left"/>
      <w:pPr>
        <w:ind w:left="3645" w:hanging="360"/>
      </w:pPr>
      <w:rPr>
        <w:rFonts w:ascii="Wingdings" w:hAnsi="Wingdings" w:hint="default"/>
      </w:rPr>
    </w:lvl>
    <w:lvl w:ilvl="3" w:tplc="04180001" w:tentative="1">
      <w:start w:val="1"/>
      <w:numFmt w:val="bullet"/>
      <w:lvlText w:val=""/>
      <w:lvlJc w:val="left"/>
      <w:pPr>
        <w:ind w:left="4365" w:hanging="360"/>
      </w:pPr>
      <w:rPr>
        <w:rFonts w:ascii="Symbol" w:hAnsi="Symbol" w:hint="default"/>
      </w:rPr>
    </w:lvl>
    <w:lvl w:ilvl="4" w:tplc="04180003" w:tentative="1">
      <w:start w:val="1"/>
      <w:numFmt w:val="bullet"/>
      <w:lvlText w:val="o"/>
      <w:lvlJc w:val="left"/>
      <w:pPr>
        <w:ind w:left="5085" w:hanging="360"/>
      </w:pPr>
      <w:rPr>
        <w:rFonts w:ascii="Courier New" w:hAnsi="Courier New" w:cs="Courier New" w:hint="default"/>
      </w:rPr>
    </w:lvl>
    <w:lvl w:ilvl="5" w:tplc="04180005" w:tentative="1">
      <w:start w:val="1"/>
      <w:numFmt w:val="bullet"/>
      <w:lvlText w:val=""/>
      <w:lvlJc w:val="left"/>
      <w:pPr>
        <w:ind w:left="5805" w:hanging="360"/>
      </w:pPr>
      <w:rPr>
        <w:rFonts w:ascii="Wingdings" w:hAnsi="Wingdings" w:hint="default"/>
      </w:rPr>
    </w:lvl>
    <w:lvl w:ilvl="6" w:tplc="04180001" w:tentative="1">
      <w:start w:val="1"/>
      <w:numFmt w:val="bullet"/>
      <w:lvlText w:val=""/>
      <w:lvlJc w:val="left"/>
      <w:pPr>
        <w:ind w:left="6525" w:hanging="360"/>
      </w:pPr>
      <w:rPr>
        <w:rFonts w:ascii="Symbol" w:hAnsi="Symbol" w:hint="default"/>
      </w:rPr>
    </w:lvl>
    <w:lvl w:ilvl="7" w:tplc="04180003" w:tentative="1">
      <w:start w:val="1"/>
      <w:numFmt w:val="bullet"/>
      <w:lvlText w:val="o"/>
      <w:lvlJc w:val="left"/>
      <w:pPr>
        <w:ind w:left="7245" w:hanging="360"/>
      </w:pPr>
      <w:rPr>
        <w:rFonts w:ascii="Courier New" w:hAnsi="Courier New" w:cs="Courier New" w:hint="default"/>
      </w:rPr>
    </w:lvl>
    <w:lvl w:ilvl="8" w:tplc="04180005" w:tentative="1">
      <w:start w:val="1"/>
      <w:numFmt w:val="bullet"/>
      <w:lvlText w:val=""/>
      <w:lvlJc w:val="left"/>
      <w:pPr>
        <w:ind w:left="7965" w:hanging="360"/>
      </w:pPr>
      <w:rPr>
        <w:rFonts w:ascii="Wingdings" w:hAnsi="Wingdings" w:hint="default"/>
      </w:rPr>
    </w:lvl>
  </w:abstractNum>
  <w:abstractNum w:abstractNumId="59" w15:restartNumberingAfterBreak="0">
    <w:nsid w:val="5B337DED"/>
    <w:multiLevelType w:val="multilevel"/>
    <w:tmpl w:val="E556B65A"/>
    <w:lvl w:ilvl="0">
      <w:start w:val="2"/>
      <w:numFmt w:val="decimal"/>
      <w:lvlText w:val="%1"/>
      <w:lvlJc w:val="left"/>
      <w:pPr>
        <w:ind w:left="1110" w:hanging="720"/>
      </w:pPr>
      <w:rPr>
        <w:rFonts w:hint="default"/>
      </w:rPr>
    </w:lvl>
    <w:lvl w:ilvl="1">
      <w:start w:val="1"/>
      <w:numFmt w:val="decimal"/>
      <w:lvlText w:val="3.%2."/>
      <w:lvlJc w:val="left"/>
      <w:pPr>
        <w:ind w:left="1110" w:hanging="720"/>
      </w:pPr>
      <w:rPr>
        <w:rFonts w:ascii="Tahoma" w:eastAsia="Tahoma" w:hAnsi="Tahoma" w:hint="default"/>
        <w:b/>
        <w:bCs/>
        <w:w w:val="99"/>
        <w:sz w:val="22"/>
        <w:szCs w:val="22"/>
      </w:rPr>
    </w:lvl>
    <w:lvl w:ilvl="2">
      <w:start w:val="1"/>
      <w:numFmt w:val="bullet"/>
      <w:lvlText w:val="•"/>
      <w:lvlJc w:val="left"/>
      <w:pPr>
        <w:ind w:left="2834" w:hanging="720"/>
      </w:pPr>
      <w:rPr>
        <w:rFonts w:hint="default"/>
      </w:rPr>
    </w:lvl>
    <w:lvl w:ilvl="3">
      <w:start w:val="1"/>
      <w:numFmt w:val="bullet"/>
      <w:lvlText w:val="•"/>
      <w:lvlJc w:val="left"/>
      <w:pPr>
        <w:ind w:left="3695" w:hanging="720"/>
      </w:pPr>
      <w:rPr>
        <w:rFonts w:hint="default"/>
      </w:rPr>
    </w:lvl>
    <w:lvl w:ilvl="4">
      <w:start w:val="1"/>
      <w:numFmt w:val="bullet"/>
      <w:lvlText w:val="•"/>
      <w:lvlJc w:val="left"/>
      <w:pPr>
        <w:ind w:left="4557" w:hanging="720"/>
      </w:pPr>
      <w:rPr>
        <w:rFonts w:hint="default"/>
      </w:rPr>
    </w:lvl>
    <w:lvl w:ilvl="5">
      <w:start w:val="1"/>
      <w:numFmt w:val="bullet"/>
      <w:lvlText w:val="•"/>
      <w:lvlJc w:val="left"/>
      <w:pPr>
        <w:ind w:left="5419" w:hanging="720"/>
      </w:pPr>
      <w:rPr>
        <w:rFonts w:hint="default"/>
      </w:rPr>
    </w:lvl>
    <w:lvl w:ilvl="6">
      <w:start w:val="1"/>
      <w:numFmt w:val="bullet"/>
      <w:lvlText w:val="•"/>
      <w:lvlJc w:val="left"/>
      <w:pPr>
        <w:ind w:left="6280" w:hanging="720"/>
      </w:pPr>
      <w:rPr>
        <w:rFonts w:hint="default"/>
      </w:rPr>
    </w:lvl>
    <w:lvl w:ilvl="7">
      <w:start w:val="1"/>
      <w:numFmt w:val="bullet"/>
      <w:lvlText w:val="•"/>
      <w:lvlJc w:val="left"/>
      <w:pPr>
        <w:ind w:left="7142" w:hanging="720"/>
      </w:pPr>
      <w:rPr>
        <w:rFonts w:hint="default"/>
      </w:rPr>
    </w:lvl>
    <w:lvl w:ilvl="8">
      <w:start w:val="1"/>
      <w:numFmt w:val="bullet"/>
      <w:lvlText w:val="•"/>
      <w:lvlJc w:val="left"/>
      <w:pPr>
        <w:ind w:left="8004" w:hanging="720"/>
      </w:pPr>
      <w:rPr>
        <w:rFonts w:hint="default"/>
      </w:rPr>
    </w:lvl>
  </w:abstractNum>
  <w:abstractNum w:abstractNumId="60" w15:restartNumberingAfterBreak="0">
    <w:nsid w:val="5CD77E3D"/>
    <w:multiLevelType w:val="multilevel"/>
    <w:tmpl w:val="5D0E4BF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2" w15:restartNumberingAfterBreak="0">
    <w:nsid w:val="5E483483"/>
    <w:multiLevelType w:val="multilevel"/>
    <w:tmpl w:val="B2807E6A"/>
    <w:lvl w:ilvl="0">
      <w:start w:val="3"/>
      <w:numFmt w:val="decimal"/>
      <w:lvlText w:val="%1."/>
      <w:lvlJc w:val="left"/>
      <w:pPr>
        <w:tabs>
          <w:tab w:val="num" w:pos="375"/>
        </w:tabs>
        <w:ind w:left="375" w:hanging="375"/>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720"/>
        </w:tabs>
        <w:ind w:left="720" w:hanging="720"/>
      </w:pPr>
      <w:rPr>
        <w:rFonts w:hint="default"/>
        <w:lang w:val="it-I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F145934"/>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4" w15:restartNumberingAfterBreak="0">
    <w:nsid w:val="606D0F3B"/>
    <w:multiLevelType w:val="hybridMultilevel"/>
    <w:tmpl w:val="5866B75C"/>
    <w:lvl w:ilvl="0" w:tplc="FDCC1558">
      <w:start w:val="1"/>
      <w:numFmt w:val="lowerLetter"/>
      <w:lvlText w:val="%1)"/>
      <w:lvlJc w:val="left"/>
      <w:pPr>
        <w:tabs>
          <w:tab w:val="num" w:pos="360"/>
        </w:tabs>
        <w:ind w:left="360" w:hanging="360"/>
      </w:pPr>
      <w:rPr>
        <w:rFonts w:hint="default"/>
        <w:b w:val="0"/>
        <w:color w:val="00000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810"/>
        </w:tabs>
        <w:ind w:left="81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5" w15:restartNumberingAfterBreak="0">
    <w:nsid w:val="61A96DFC"/>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6" w15:restartNumberingAfterBreak="0">
    <w:nsid w:val="63405D8F"/>
    <w:multiLevelType w:val="hybridMultilevel"/>
    <w:tmpl w:val="9A08CCDA"/>
    <w:lvl w:ilvl="0" w:tplc="75B6594C">
      <w:start w:val="1"/>
      <w:numFmt w:val="lowerLetter"/>
      <w:lvlText w:val="%1)"/>
      <w:lvlJc w:val="left"/>
      <w:pPr>
        <w:tabs>
          <w:tab w:val="num" w:pos="720"/>
        </w:tabs>
        <w:ind w:left="720" w:hanging="360"/>
      </w:pPr>
      <w:rPr>
        <w:rFonts w:hint="default"/>
        <w:b/>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7" w15:restartNumberingAfterBreak="0">
    <w:nsid w:val="6376017C"/>
    <w:multiLevelType w:val="hybridMultilevel"/>
    <w:tmpl w:val="1E40C24C"/>
    <w:lvl w:ilvl="0" w:tplc="667066C2">
      <w:start w:val="1"/>
      <w:numFmt w:val="lowerRoman"/>
      <w:lvlText w:val="%1)"/>
      <w:lvlJc w:val="left"/>
      <w:pPr>
        <w:tabs>
          <w:tab w:val="num" w:pos="2160"/>
        </w:tabs>
        <w:ind w:left="2160" w:hanging="360"/>
      </w:pPr>
      <w:rPr>
        <w:rFonts w:ascii="Times New Roman" w:eastAsia="Times New Roman" w:hAnsi="Times New Roman" w:cs="Times New Roman" w:hint="default"/>
      </w:rPr>
    </w:lvl>
    <w:lvl w:ilvl="1" w:tplc="641E4B70">
      <w:start w:val="1"/>
      <w:numFmt w:val="lowerLetter"/>
      <w:lvlText w:val="%2)"/>
      <w:lvlJc w:val="left"/>
      <w:pPr>
        <w:tabs>
          <w:tab w:val="num" w:pos="2880"/>
        </w:tabs>
        <w:ind w:left="2880" w:hanging="360"/>
      </w:pPr>
      <w:rPr>
        <w:rFonts w:hint="default"/>
        <w:b/>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68" w15:restartNumberingAfterBreak="0">
    <w:nsid w:val="662317DC"/>
    <w:multiLevelType w:val="hybridMultilevel"/>
    <w:tmpl w:val="E3E68C6A"/>
    <w:lvl w:ilvl="0" w:tplc="FFFFFFFF">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8362259"/>
    <w:multiLevelType w:val="hybridMultilevel"/>
    <w:tmpl w:val="D0DAEB24"/>
    <w:lvl w:ilvl="0" w:tplc="866EB348">
      <w:start w:val="1"/>
      <w:numFmt w:val="lowerLetter"/>
      <w:lvlText w:val="%1)"/>
      <w:lvlJc w:val="left"/>
      <w:pPr>
        <w:tabs>
          <w:tab w:val="num" w:pos="644"/>
        </w:tabs>
        <w:ind w:left="644"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0" w15:restartNumberingAfterBreak="0">
    <w:nsid w:val="6CB941DB"/>
    <w:multiLevelType w:val="multilevel"/>
    <w:tmpl w:val="0130DFAE"/>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4.%3."/>
      <w:lvlJc w:val="left"/>
      <w:pPr>
        <w:tabs>
          <w:tab w:val="num" w:pos="1890"/>
        </w:tabs>
        <w:ind w:left="189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1" w15:restartNumberingAfterBreak="0">
    <w:nsid w:val="6CF0080B"/>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2" w15:restartNumberingAfterBreak="0">
    <w:nsid w:val="6F031E15"/>
    <w:multiLevelType w:val="hybridMultilevel"/>
    <w:tmpl w:val="EEAA70EC"/>
    <w:lvl w:ilvl="0" w:tplc="2DE4F3EA">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74E6752C"/>
    <w:multiLevelType w:val="multilevel"/>
    <w:tmpl w:val="137AACE6"/>
    <w:lvl w:ilvl="0">
      <w:start w:val="5"/>
      <w:numFmt w:val="none"/>
      <w:lvlText w:val="2."/>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sz w:val="24"/>
        <w:szCs w:val="24"/>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3E09D3"/>
    <w:multiLevelType w:val="multilevel"/>
    <w:tmpl w:val="3F504C4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5" w15:restartNumberingAfterBreak="0">
    <w:nsid w:val="776B2446"/>
    <w:multiLevelType w:val="hybridMultilevel"/>
    <w:tmpl w:val="7374BB02"/>
    <w:lvl w:ilvl="0" w:tplc="10B0B78C">
      <w:numFmt w:val="bullet"/>
      <w:lvlText w:val="•"/>
      <w:lvlJc w:val="left"/>
      <w:pPr>
        <w:ind w:left="705" w:hanging="735"/>
      </w:pPr>
      <w:rPr>
        <w:rFonts w:ascii="Tahoma" w:eastAsia="Arial" w:hAnsi="Tahoma" w:cs="Tahom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6" w15:restartNumberingAfterBreak="0">
    <w:nsid w:val="78D963F4"/>
    <w:multiLevelType w:val="hybridMultilevel"/>
    <w:tmpl w:val="78D2AE9E"/>
    <w:lvl w:ilvl="0" w:tplc="75B6594C">
      <w:start w:val="1"/>
      <w:numFmt w:val="lowerLetter"/>
      <w:lvlText w:val="%1)"/>
      <w:lvlJc w:val="left"/>
      <w:pPr>
        <w:tabs>
          <w:tab w:val="num" w:pos="1080"/>
        </w:tabs>
        <w:ind w:left="1080" w:hanging="360"/>
      </w:pPr>
      <w:rPr>
        <w:rFonts w:hint="default"/>
        <w:b/>
      </w:rPr>
    </w:lvl>
    <w:lvl w:ilvl="1" w:tplc="9B4AFA16">
      <w:start w:val="1"/>
      <w:numFmt w:val="decimal"/>
      <w:lvlText w:val="%2."/>
      <w:lvlJc w:val="left"/>
      <w:pPr>
        <w:tabs>
          <w:tab w:val="num" w:pos="540"/>
        </w:tabs>
        <w:ind w:left="540" w:hanging="360"/>
      </w:pPr>
      <w:rPr>
        <w:rFonts w:hint="default"/>
        <w:b/>
      </w:rPr>
    </w:lvl>
    <w:lvl w:ilvl="2" w:tplc="D0468AE0">
      <w:start w:val="1"/>
      <w:numFmt w:val="bullet"/>
      <w:lvlText w:val="-"/>
      <w:lvlJc w:val="left"/>
      <w:pPr>
        <w:tabs>
          <w:tab w:val="num" w:pos="1080"/>
        </w:tabs>
        <w:ind w:left="1080" w:hanging="360"/>
      </w:pPr>
      <w:rPr>
        <w:rFonts w:ascii="Courier New" w:hAnsi="Courier New" w:hint="default"/>
      </w:r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7" w15:restartNumberingAfterBreak="0">
    <w:nsid w:val="7A6B34E2"/>
    <w:multiLevelType w:val="multilevel"/>
    <w:tmpl w:val="ECB2F5FC"/>
    <w:lvl w:ilvl="0">
      <w:start w:val="5"/>
      <w:numFmt w:val="none"/>
      <w:lvlText w:val="2."/>
      <w:lvlJc w:val="left"/>
      <w:pPr>
        <w:tabs>
          <w:tab w:val="num" w:pos="360"/>
        </w:tabs>
        <w:ind w:left="360" w:hanging="360"/>
      </w:pPr>
      <w:rPr>
        <w:rFonts w:hint="default"/>
      </w:rPr>
    </w:lvl>
    <w:lvl w:ilvl="1">
      <w:start w:val="1"/>
      <w:numFmt w:val="bullet"/>
      <w:lvlText w:val=""/>
      <w:lvlJc w:val="left"/>
      <w:pPr>
        <w:tabs>
          <w:tab w:val="num" w:pos="1260"/>
        </w:tabs>
        <w:ind w:left="1260" w:hanging="720"/>
      </w:pPr>
      <w:rPr>
        <w:rFonts w:ascii="Symbol" w:hAnsi="Symbol" w:hint="default"/>
        <w:b w:val="0"/>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15:restartNumberingAfterBreak="0">
    <w:nsid w:val="7ADE696C"/>
    <w:multiLevelType w:val="hybridMultilevel"/>
    <w:tmpl w:val="C4EC200E"/>
    <w:lvl w:ilvl="0" w:tplc="0418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7B652574"/>
    <w:multiLevelType w:val="hybridMultilevel"/>
    <w:tmpl w:val="E3E68C6A"/>
    <w:lvl w:ilvl="0" w:tplc="24006EC4">
      <w:start w:val="1"/>
      <w:numFmt w:val="lowerLetter"/>
      <w:lvlText w:val="%1)"/>
      <w:lvlJc w:val="left"/>
      <w:pPr>
        <w:ind w:left="283"/>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0122C7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2472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C053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4D2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26EC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9C02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CDD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A878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D475844"/>
    <w:multiLevelType w:val="hybridMultilevel"/>
    <w:tmpl w:val="4DD685D6"/>
    <w:lvl w:ilvl="0" w:tplc="AF6073B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0718348">
    <w:abstractNumId w:val="29"/>
  </w:num>
  <w:num w:numId="2" w16cid:durableId="340206580">
    <w:abstractNumId w:val="14"/>
  </w:num>
  <w:num w:numId="3" w16cid:durableId="77597462">
    <w:abstractNumId w:val="73"/>
  </w:num>
  <w:num w:numId="4" w16cid:durableId="163396637">
    <w:abstractNumId w:val="74"/>
  </w:num>
  <w:num w:numId="5" w16cid:durableId="1658536516">
    <w:abstractNumId w:val="62"/>
  </w:num>
  <w:num w:numId="6" w16cid:durableId="1519152971">
    <w:abstractNumId w:val="28"/>
  </w:num>
  <w:num w:numId="7" w16cid:durableId="1847941798">
    <w:abstractNumId w:val="21"/>
  </w:num>
  <w:num w:numId="8" w16cid:durableId="1394231590">
    <w:abstractNumId w:val="2"/>
  </w:num>
  <w:num w:numId="9" w16cid:durableId="66339841">
    <w:abstractNumId w:val="57"/>
  </w:num>
  <w:num w:numId="10" w16cid:durableId="410471867">
    <w:abstractNumId w:val="11"/>
  </w:num>
  <w:num w:numId="11" w16cid:durableId="1447506650">
    <w:abstractNumId w:val="51"/>
  </w:num>
  <w:num w:numId="12" w16cid:durableId="504899023">
    <w:abstractNumId w:val="10"/>
  </w:num>
  <w:num w:numId="13" w16cid:durableId="652418391">
    <w:abstractNumId w:val="12"/>
  </w:num>
  <w:num w:numId="14" w16cid:durableId="1038243773">
    <w:abstractNumId w:val="67"/>
  </w:num>
  <w:num w:numId="15" w16cid:durableId="1058280415">
    <w:abstractNumId w:val="55"/>
  </w:num>
  <w:num w:numId="16" w16cid:durableId="290595704">
    <w:abstractNumId w:val="60"/>
  </w:num>
  <w:num w:numId="17" w16cid:durableId="1708795519">
    <w:abstractNumId w:val="76"/>
  </w:num>
  <w:num w:numId="18" w16cid:durableId="230312261">
    <w:abstractNumId w:val="54"/>
  </w:num>
  <w:num w:numId="19" w16cid:durableId="827212965">
    <w:abstractNumId w:val="43"/>
  </w:num>
  <w:num w:numId="20" w16cid:durableId="759255418">
    <w:abstractNumId w:val="26"/>
  </w:num>
  <w:num w:numId="21" w16cid:durableId="16346431">
    <w:abstractNumId w:val="32"/>
  </w:num>
  <w:num w:numId="22" w16cid:durableId="1231649298">
    <w:abstractNumId w:val="35"/>
  </w:num>
  <w:num w:numId="23" w16cid:durableId="1621261406">
    <w:abstractNumId w:val="9"/>
  </w:num>
  <w:num w:numId="24" w16cid:durableId="1869369925">
    <w:abstractNumId w:val="27"/>
  </w:num>
  <w:num w:numId="25" w16cid:durableId="1480152397">
    <w:abstractNumId w:val="70"/>
  </w:num>
  <w:num w:numId="26" w16cid:durableId="1116287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04505">
    <w:abstractNumId w:val="66"/>
  </w:num>
  <w:num w:numId="28" w16cid:durableId="849029041">
    <w:abstractNumId w:val="23"/>
  </w:num>
  <w:num w:numId="29" w16cid:durableId="1876193539">
    <w:abstractNumId w:val="34"/>
  </w:num>
  <w:num w:numId="30" w16cid:durableId="1395741613">
    <w:abstractNumId w:val="61"/>
  </w:num>
  <w:num w:numId="31" w16cid:durableId="1722944792">
    <w:abstractNumId w:val="20"/>
  </w:num>
  <w:num w:numId="32" w16cid:durableId="243149860">
    <w:abstractNumId w:val="3"/>
  </w:num>
  <w:num w:numId="33" w16cid:durableId="309133749">
    <w:abstractNumId w:val="22"/>
  </w:num>
  <w:num w:numId="34" w16cid:durableId="842745030">
    <w:abstractNumId w:val="65"/>
  </w:num>
  <w:num w:numId="35" w16cid:durableId="280579294">
    <w:abstractNumId w:val="71"/>
  </w:num>
  <w:num w:numId="36" w16cid:durableId="826093064">
    <w:abstractNumId w:val="47"/>
  </w:num>
  <w:num w:numId="37" w16cid:durableId="613051079">
    <w:abstractNumId w:val="6"/>
  </w:num>
  <w:num w:numId="38" w16cid:durableId="669261839">
    <w:abstractNumId w:val="8"/>
  </w:num>
  <w:num w:numId="39" w16cid:durableId="378944247">
    <w:abstractNumId w:val="24"/>
  </w:num>
  <w:num w:numId="40" w16cid:durableId="1338271179">
    <w:abstractNumId w:val="64"/>
  </w:num>
  <w:num w:numId="41" w16cid:durableId="1643463969">
    <w:abstractNumId w:val="37"/>
  </w:num>
  <w:num w:numId="42" w16cid:durableId="1075124421">
    <w:abstractNumId w:val="42"/>
  </w:num>
  <w:num w:numId="43" w16cid:durableId="1875924792">
    <w:abstractNumId w:val="78"/>
  </w:num>
  <w:num w:numId="44" w16cid:durableId="929311434">
    <w:abstractNumId w:val="49"/>
  </w:num>
  <w:num w:numId="45" w16cid:durableId="1189878431">
    <w:abstractNumId w:val="50"/>
  </w:num>
  <w:num w:numId="46" w16cid:durableId="125707806">
    <w:abstractNumId w:val="44"/>
  </w:num>
  <w:num w:numId="47" w16cid:durableId="2029867468">
    <w:abstractNumId w:val="63"/>
  </w:num>
  <w:num w:numId="48" w16cid:durableId="1207332395">
    <w:abstractNumId w:val="77"/>
  </w:num>
  <w:num w:numId="49" w16cid:durableId="620382325">
    <w:abstractNumId w:val="45"/>
  </w:num>
  <w:num w:numId="50" w16cid:durableId="1664120517">
    <w:abstractNumId w:val="58"/>
  </w:num>
  <w:num w:numId="51" w16cid:durableId="883519923">
    <w:abstractNumId w:val="33"/>
  </w:num>
  <w:num w:numId="52" w16cid:durableId="681321809">
    <w:abstractNumId w:val="80"/>
  </w:num>
  <w:num w:numId="53" w16cid:durableId="1134786571">
    <w:abstractNumId w:val="31"/>
  </w:num>
  <w:num w:numId="54" w16cid:durableId="479886087">
    <w:abstractNumId w:val="25"/>
  </w:num>
  <w:num w:numId="55" w16cid:durableId="388843859">
    <w:abstractNumId w:val="17"/>
  </w:num>
  <w:num w:numId="56" w16cid:durableId="1183284756">
    <w:abstractNumId w:val="52"/>
  </w:num>
  <w:num w:numId="57" w16cid:durableId="570241352">
    <w:abstractNumId w:val="13"/>
  </w:num>
  <w:num w:numId="58" w16cid:durableId="1437945341">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927696">
    <w:abstractNumId w:val="69"/>
  </w:num>
  <w:num w:numId="60" w16cid:durableId="1654748552">
    <w:abstractNumId w:val="72"/>
  </w:num>
  <w:num w:numId="61" w16cid:durableId="598493227">
    <w:abstractNumId w:val="7"/>
  </w:num>
  <w:num w:numId="62" w16cid:durableId="1483813060">
    <w:abstractNumId w:val="1"/>
  </w:num>
  <w:num w:numId="63" w16cid:durableId="406922722">
    <w:abstractNumId w:val="0"/>
  </w:num>
  <w:num w:numId="64" w16cid:durableId="91897598">
    <w:abstractNumId w:val="41"/>
  </w:num>
  <w:num w:numId="65" w16cid:durableId="1421294844">
    <w:abstractNumId w:val="16"/>
  </w:num>
  <w:num w:numId="66" w16cid:durableId="1194270759">
    <w:abstractNumId w:val="59"/>
  </w:num>
  <w:num w:numId="67" w16cid:durableId="507984935">
    <w:abstractNumId w:val="38"/>
  </w:num>
  <w:num w:numId="68" w16cid:durableId="1476602843">
    <w:abstractNumId w:val="18"/>
  </w:num>
  <w:num w:numId="69" w16cid:durableId="933981109">
    <w:abstractNumId w:val="5"/>
  </w:num>
  <w:num w:numId="70" w16cid:durableId="1448427785">
    <w:abstractNumId w:val="19"/>
  </w:num>
  <w:num w:numId="71" w16cid:durableId="935137297">
    <w:abstractNumId w:val="79"/>
  </w:num>
  <w:num w:numId="72" w16cid:durableId="369695619">
    <w:abstractNumId w:val="36"/>
  </w:num>
  <w:num w:numId="73" w16cid:durableId="651909135">
    <w:abstractNumId w:val="30"/>
  </w:num>
  <w:num w:numId="74" w16cid:durableId="1965502135">
    <w:abstractNumId w:val="75"/>
  </w:num>
  <w:num w:numId="75" w16cid:durableId="1708991638">
    <w:abstractNumId w:val="4"/>
  </w:num>
  <w:num w:numId="76" w16cid:durableId="1398672025">
    <w:abstractNumId w:val="56"/>
  </w:num>
  <w:num w:numId="77" w16cid:durableId="1270964543">
    <w:abstractNumId w:val="15"/>
  </w:num>
  <w:num w:numId="78" w16cid:durableId="1983074906">
    <w:abstractNumId w:val="40"/>
  </w:num>
  <w:num w:numId="79" w16cid:durableId="380984229">
    <w:abstractNumId w:val="48"/>
  </w:num>
  <w:num w:numId="80" w16cid:durableId="174226021">
    <w:abstractNumId w:val="46"/>
  </w:num>
  <w:num w:numId="81" w16cid:durableId="1333991572">
    <w:abstractNumId w:val="53"/>
  </w:num>
  <w:num w:numId="82" w16cid:durableId="269702900">
    <w:abstractNumId w:val="39"/>
  </w:num>
  <w:num w:numId="83" w16cid:durableId="684484185">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21"/>
    <w:rsid w:val="000009B6"/>
    <w:rsid w:val="000033C6"/>
    <w:rsid w:val="0000415C"/>
    <w:rsid w:val="000048DE"/>
    <w:rsid w:val="00006658"/>
    <w:rsid w:val="00006E40"/>
    <w:rsid w:val="00010A32"/>
    <w:rsid w:val="00011435"/>
    <w:rsid w:val="00011504"/>
    <w:rsid w:val="00012E7F"/>
    <w:rsid w:val="00013188"/>
    <w:rsid w:val="00015FE6"/>
    <w:rsid w:val="00016F0B"/>
    <w:rsid w:val="000228AE"/>
    <w:rsid w:val="00022C31"/>
    <w:rsid w:val="00024043"/>
    <w:rsid w:val="0002445E"/>
    <w:rsid w:val="00024977"/>
    <w:rsid w:val="00024D02"/>
    <w:rsid w:val="0002567F"/>
    <w:rsid w:val="00025E27"/>
    <w:rsid w:val="00027235"/>
    <w:rsid w:val="00030795"/>
    <w:rsid w:val="00030D6C"/>
    <w:rsid w:val="00031352"/>
    <w:rsid w:val="00033CDB"/>
    <w:rsid w:val="000357C7"/>
    <w:rsid w:val="00035F8E"/>
    <w:rsid w:val="0004083A"/>
    <w:rsid w:val="00043EB1"/>
    <w:rsid w:val="00043F33"/>
    <w:rsid w:val="0004409E"/>
    <w:rsid w:val="000457E7"/>
    <w:rsid w:val="0004694D"/>
    <w:rsid w:val="000506C7"/>
    <w:rsid w:val="000527C0"/>
    <w:rsid w:val="0005480F"/>
    <w:rsid w:val="000548A8"/>
    <w:rsid w:val="00055073"/>
    <w:rsid w:val="0005535E"/>
    <w:rsid w:val="00055EC4"/>
    <w:rsid w:val="000603CD"/>
    <w:rsid w:val="000609E3"/>
    <w:rsid w:val="00062A44"/>
    <w:rsid w:val="00062CB5"/>
    <w:rsid w:val="00062F2A"/>
    <w:rsid w:val="00064210"/>
    <w:rsid w:val="00064C53"/>
    <w:rsid w:val="0006575F"/>
    <w:rsid w:val="0006627B"/>
    <w:rsid w:val="00067CAA"/>
    <w:rsid w:val="0007134E"/>
    <w:rsid w:val="00072234"/>
    <w:rsid w:val="00072A97"/>
    <w:rsid w:val="0007310C"/>
    <w:rsid w:val="00074490"/>
    <w:rsid w:val="000745EA"/>
    <w:rsid w:val="00081FE8"/>
    <w:rsid w:val="00082231"/>
    <w:rsid w:val="00083DBA"/>
    <w:rsid w:val="000845C3"/>
    <w:rsid w:val="0008616B"/>
    <w:rsid w:val="00086448"/>
    <w:rsid w:val="00086486"/>
    <w:rsid w:val="000869CB"/>
    <w:rsid w:val="00087071"/>
    <w:rsid w:val="00087D95"/>
    <w:rsid w:val="000905B7"/>
    <w:rsid w:val="0009101D"/>
    <w:rsid w:val="0009187E"/>
    <w:rsid w:val="00094359"/>
    <w:rsid w:val="000A0DC3"/>
    <w:rsid w:val="000A1788"/>
    <w:rsid w:val="000A5061"/>
    <w:rsid w:val="000A675F"/>
    <w:rsid w:val="000A792C"/>
    <w:rsid w:val="000B08AB"/>
    <w:rsid w:val="000B1C84"/>
    <w:rsid w:val="000B398D"/>
    <w:rsid w:val="000B3A20"/>
    <w:rsid w:val="000B4FDD"/>
    <w:rsid w:val="000B50F8"/>
    <w:rsid w:val="000B7A92"/>
    <w:rsid w:val="000B7AA3"/>
    <w:rsid w:val="000B7EDC"/>
    <w:rsid w:val="000C044F"/>
    <w:rsid w:val="000C05B0"/>
    <w:rsid w:val="000C0743"/>
    <w:rsid w:val="000C6619"/>
    <w:rsid w:val="000C74C1"/>
    <w:rsid w:val="000D0A9D"/>
    <w:rsid w:val="000D10C0"/>
    <w:rsid w:val="000D10FB"/>
    <w:rsid w:val="000D1363"/>
    <w:rsid w:val="000D1890"/>
    <w:rsid w:val="000D1CBC"/>
    <w:rsid w:val="000D289F"/>
    <w:rsid w:val="000D3371"/>
    <w:rsid w:val="000D4834"/>
    <w:rsid w:val="000D51D1"/>
    <w:rsid w:val="000D6A6E"/>
    <w:rsid w:val="000E03A3"/>
    <w:rsid w:val="000E511D"/>
    <w:rsid w:val="000F02F3"/>
    <w:rsid w:val="000F2771"/>
    <w:rsid w:val="000F375F"/>
    <w:rsid w:val="000F402B"/>
    <w:rsid w:val="000F4D4F"/>
    <w:rsid w:val="000F5B50"/>
    <w:rsid w:val="00101176"/>
    <w:rsid w:val="00101C23"/>
    <w:rsid w:val="00101DA1"/>
    <w:rsid w:val="00103383"/>
    <w:rsid w:val="00105EB0"/>
    <w:rsid w:val="00105ED7"/>
    <w:rsid w:val="001070CB"/>
    <w:rsid w:val="00110EA8"/>
    <w:rsid w:val="00112D68"/>
    <w:rsid w:val="001143C3"/>
    <w:rsid w:val="00117CE1"/>
    <w:rsid w:val="00121E24"/>
    <w:rsid w:val="00122E76"/>
    <w:rsid w:val="00125B19"/>
    <w:rsid w:val="00125B8D"/>
    <w:rsid w:val="00132054"/>
    <w:rsid w:val="00132B58"/>
    <w:rsid w:val="00133CB2"/>
    <w:rsid w:val="00134B17"/>
    <w:rsid w:val="0013606C"/>
    <w:rsid w:val="0013737E"/>
    <w:rsid w:val="00140D01"/>
    <w:rsid w:val="001435E9"/>
    <w:rsid w:val="0014488A"/>
    <w:rsid w:val="0014584C"/>
    <w:rsid w:val="00146612"/>
    <w:rsid w:val="00147696"/>
    <w:rsid w:val="00151112"/>
    <w:rsid w:val="001518F3"/>
    <w:rsid w:val="00153816"/>
    <w:rsid w:val="001546DA"/>
    <w:rsid w:val="001566F6"/>
    <w:rsid w:val="001579AE"/>
    <w:rsid w:val="00157E63"/>
    <w:rsid w:val="001617AB"/>
    <w:rsid w:val="00162EE4"/>
    <w:rsid w:val="001636B4"/>
    <w:rsid w:val="00165F28"/>
    <w:rsid w:val="00167C72"/>
    <w:rsid w:val="0017028A"/>
    <w:rsid w:val="00172225"/>
    <w:rsid w:val="0017289C"/>
    <w:rsid w:val="0017349A"/>
    <w:rsid w:val="00174739"/>
    <w:rsid w:val="0017573C"/>
    <w:rsid w:val="00175FFD"/>
    <w:rsid w:val="00177B69"/>
    <w:rsid w:val="00177EE2"/>
    <w:rsid w:val="00182577"/>
    <w:rsid w:val="0018541F"/>
    <w:rsid w:val="00185BE7"/>
    <w:rsid w:val="00185DDC"/>
    <w:rsid w:val="00187AFE"/>
    <w:rsid w:val="00190653"/>
    <w:rsid w:val="0019154B"/>
    <w:rsid w:val="00191805"/>
    <w:rsid w:val="001922FF"/>
    <w:rsid w:val="001924DA"/>
    <w:rsid w:val="001927CB"/>
    <w:rsid w:val="00193A30"/>
    <w:rsid w:val="0019412A"/>
    <w:rsid w:val="00194685"/>
    <w:rsid w:val="001963D5"/>
    <w:rsid w:val="00196F37"/>
    <w:rsid w:val="00197C6C"/>
    <w:rsid w:val="001A009E"/>
    <w:rsid w:val="001A1059"/>
    <w:rsid w:val="001A50FA"/>
    <w:rsid w:val="001A62AC"/>
    <w:rsid w:val="001A7E9A"/>
    <w:rsid w:val="001B0F72"/>
    <w:rsid w:val="001B16CB"/>
    <w:rsid w:val="001B1D00"/>
    <w:rsid w:val="001B7E28"/>
    <w:rsid w:val="001C0573"/>
    <w:rsid w:val="001C12F2"/>
    <w:rsid w:val="001C2F7E"/>
    <w:rsid w:val="001C5C07"/>
    <w:rsid w:val="001C6034"/>
    <w:rsid w:val="001C7A6B"/>
    <w:rsid w:val="001D1098"/>
    <w:rsid w:val="001D2AB2"/>
    <w:rsid w:val="001D370B"/>
    <w:rsid w:val="001D394C"/>
    <w:rsid w:val="001D4B92"/>
    <w:rsid w:val="001D5E29"/>
    <w:rsid w:val="001D6401"/>
    <w:rsid w:val="001D7F3A"/>
    <w:rsid w:val="001E15BB"/>
    <w:rsid w:val="001E2302"/>
    <w:rsid w:val="001E4430"/>
    <w:rsid w:val="001E51CE"/>
    <w:rsid w:val="001E6A41"/>
    <w:rsid w:val="001E6F66"/>
    <w:rsid w:val="001E799F"/>
    <w:rsid w:val="001F1F16"/>
    <w:rsid w:val="001F2429"/>
    <w:rsid w:val="001F3CB0"/>
    <w:rsid w:val="001F42DE"/>
    <w:rsid w:val="001F7151"/>
    <w:rsid w:val="0020186D"/>
    <w:rsid w:val="00201944"/>
    <w:rsid w:val="00204384"/>
    <w:rsid w:val="00204B52"/>
    <w:rsid w:val="00206A93"/>
    <w:rsid w:val="00207035"/>
    <w:rsid w:val="0020725F"/>
    <w:rsid w:val="00207DBC"/>
    <w:rsid w:val="00210B06"/>
    <w:rsid w:val="00213158"/>
    <w:rsid w:val="00215ED1"/>
    <w:rsid w:val="00221028"/>
    <w:rsid w:val="00221306"/>
    <w:rsid w:val="002214E9"/>
    <w:rsid w:val="002255F3"/>
    <w:rsid w:val="00231109"/>
    <w:rsid w:val="00231E34"/>
    <w:rsid w:val="00233269"/>
    <w:rsid w:val="002355C9"/>
    <w:rsid w:val="002438E1"/>
    <w:rsid w:val="00244959"/>
    <w:rsid w:val="00246A20"/>
    <w:rsid w:val="00246BEB"/>
    <w:rsid w:val="00247729"/>
    <w:rsid w:val="00250B1D"/>
    <w:rsid w:val="00250CC4"/>
    <w:rsid w:val="002513FC"/>
    <w:rsid w:val="00251D4B"/>
    <w:rsid w:val="0025328D"/>
    <w:rsid w:val="002537E0"/>
    <w:rsid w:val="00255B01"/>
    <w:rsid w:val="002564FB"/>
    <w:rsid w:val="00261519"/>
    <w:rsid w:val="00261EC0"/>
    <w:rsid w:val="00261F52"/>
    <w:rsid w:val="00265D79"/>
    <w:rsid w:val="00265E0E"/>
    <w:rsid w:val="00267CE3"/>
    <w:rsid w:val="00270A02"/>
    <w:rsid w:val="00270EB6"/>
    <w:rsid w:val="002714CE"/>
    <w:rsid w:val="0027482F"/>
    <w:rsid w:val="00275BE8"/>
    <w:rsid w:val="0027673F"/>
    <w:rsid w:val="00276EA7"/>
    <w:rsid w:val="00280B79"/>
    <w:rsid w:val="00283E75"/>
    <w:rsid w:val="002847FF"/>
    <w:rsid w:val="00285084"/>
    <w:rsid w:val="0028544A"/>
    <w:rsid w:val="002855DC"/>
    <w:rsid w:val="00286A4E"/>
    <w:rsid w:val="0029181F"/>
    <w:rsid w:val="00292328"/>
    <w:rsid w:val="00292AC2"/>
    <w:rsid w:val="00292B8C"/>
    <w:rsid w:val="00292E14"/>
    <w:rsid w:val="00292F11"/>
    <w:rsid w:val="00293BBF"/>
    <w:rsid w:val="00294401"/>
    <w:rsid w:val="0029465D"/>
    <w:rsid w:val="0029466D"/>
    <w:rsid w:val="0029490B"/>
    <w:rsid w:val="00295AE1"/>
    <w:rsid w:val="00295AF4"/>
    <w:rsid w:val="00296BDD"/>
    <w:rsid w:val="002A2C2D"/>
    <w:rsid w:val="002A43C2"/>
    <w:rsid w:val="002A5E80"/>
    <w:rsid w:val="002A7AEB"/>
    <w:rsid w:val="002B0B7A"/>
    <w:rsid w:val="002B0C2E"/>
    <w:rsid w:val="002B0CC4"/>
    <w:rsid w:val="002B21A3"/>
    <w:rsid w:val="002B28BB"/>
    <w:rsid w:val="002B2B5A"/>
    <w:rsid w:val="002B2F13"/>
    <w:rsid w:val="002B3CEC"/>
    <w:rsid w:val="002B64A1"/>
    <w:rsid w:val="002C0EC7"/>
    <w:rsid w:val="002C14CB"/>
    <w:rsid w:val="002C1994"/>
    <w:rsid w:val="002C1E58"/>
    <w:rsid w:val="002C2836"/>
    <w:rsid w:val="002C3424"/>
    <w:rsid w:val="002C39F6"/>
    <w:rsid w:val="002C439E"/>
    <w:rsid w:val="002C6813"/>
    <w:rsid w:val="002D26CF"/>
    <w:rsid w:val="002D2B7D"/>
    <w:rsid w:val="002D33A1"/>
    <w:rsid w:val="002D3E3D"/>
    <w:rsid w:val="002D5301"/>
    <w:rsid w:val="002D5802"/>
    <w:rsid w:val="002D58D0"/>
    <w:rsid w:val="002D7291"/>
    <w:rsid w:val="002D7AB9"/>
    <w:rsid w:val="002E541F"/>
    <w:rsid w:val="002E788E"/>
    <w:rsid w:val="002F29B4"/>
    <w:rsid w:val="002F311F"/>
    <w:rsid w:val="002F31F2"/>
    <w:rsid w:val="002F4D99"/>
    <w:rsid w:val="002F58A4"/>
    <w:rsid w:val="002F5BEE"/>
    <w:rsid w:val="002F5F24"/>
    <w:rsid w:val="00302267"/>
    <w:rsid w:val="003029CD"/>
    <w:rsid w:val="00302B3D"/>
    <w:rsid w:val="003051D8"/>
    <w:rsid w:val="0030693A"/>
    <w:rsid w:val="003076F7"/>
    <w:rsid w:val="00307C7C"/>
    <w:rsid w:val="0031036F"/>
    <w:rsid w:val="0031150C"/>
    <w:rsid w:val="00312B57"/>
    <w:rsid w:val="003136FB"/>
    <w:rsid w:val="00313D64"/>
    <w:rsid w:val="003164C0"/>
    <w:rsid w:val="003205BC"/>
    <w:rsid w:val="00320ECA"/>
    <w:rsid w:val="0032341F"/>
    <w:rsid w:val="00323479"/>
    <w:rsid w:val="003254C5"/>
    <w:rsid w:val="003270E3"/>
    <w:rsid w:val="00327241"/>
    <w:rsid w:val="00327AFD"/>
    <w:rsid w:val="00332DC5"/>
    <w:rsid w:val="00334A18"/>
    <w:rsid w:val="00334A7F"/>
    <w:rsid w:val="0033507D"/>
    <w:rsid w:val="00335DCB"/>
    <w:rsid w:val="00336476"/>
    <w:rsid w:val="00340BBF"/>
    <w:rsid w:val="00341679"/>
    <w:rsid w:val="00342049"/>
    <w:rsid w:val="00342B64"/>
    <w:rsid w:val="00342E93"/>
    <w:rsid w:val="00344A4A"/>
    <w:rsid w:val="00345978"/>
    <w:rsid w:val="00346E66"/>
    <w:rsid w:val="0035037E"/>
    <w:rsid w:val="00350458"/>
    <w:rsid w:val="00353143"/>
    <w:rsid w:val="0035372C"/>
    <w:rsid w:val="00353947"/>
    <w:rsid w:val="003543B6"/>
    <w:rsid w:val="00355ECF"/>
    <w:rsid w:val="00356C27"/>
    <w:rsid w:val="00357564"/>
    <w:rsid w:val="003578FB"/>
    <w:rsid w:val="00357FD5"/>
    <w:rsid w:val="003609DA"/>
    <w:rsid w:val="00363E39"/>
    <w:rsid w:val="003662D0"/>
    <w:rsid w:val="00367655"/>
    <w:rsid w:val="0037148F"/>
    <w:rsid w:val="003724E8"/>
    <w:rsid w:val="00372AA5"/>
    <w:rsid w:val="003733BA"/>
    <w:rsid w:val="00374125"/>
    <w:rsid w:val="00375F2C"/>
    <w:rsid w:val="00381CCE"/>
    <w:rsid w:val="00382377"/>
    <w:rsid w:val="0038379F"/>
    <w:rsid w:val="00383848"/>
    <w:rsid w:val="0038393E"/>
    <w:rsid w:val="003842E2"/>
    <w:rsid w:val="003847A6"/>
    <w:rsid w:val="003855BB"/>
    <w:rsid w:val="00390847"/>
    <w:rsid w:val="00391860"/>
    <w:rsid w:val="00395F6D"/>
    <w:rsid w:val="003966EC"/>
    <w:rsid w:val="003977D7"/>
    <w:rsid w:val="00397FC4"/>
    <w:rsid w:val="003A1132"/>
    <w:rsid w:val="003A245B"/>
    <w:rsid w:val="003A2A03"/>
    <w:rsid w:val="003A4548"/>
    <w:rsid w:val="003A5873"/>
    <w:rsid w:val="003A64D7"/>
    <w:rsid w:val="003A665C"/>
    <w:rsid w:val="003A7325"/>
    <w:rsid w:val="003A7BCC"/>
    <w:rsid w:val="003B055F"/>
    <w:rsid w:val="003B164A"/>
    <w:rsid w:val="003B3481"/>
    <w:rsid w:val="003B4361"/>
    <w:rsid w:val="003B4E8A"/>
    <w:rsid w:val="003B5132"/>
    <w:rsid w:val="003B74F4"/>
    <w:rsid w:val="003C1677"/>
    <w:rsid w:val="003C196F"/>
    <w:rsid w:val="003C1D76"/>
    <w:rsid w:val="003C24C3"/>
    <w:rsid w:val="003C3DF9"/>
    <w:rsid w:val="003C4800"/>
    <w:rsid w:val="003C5165"/>
    <w:rsid w:val="003C5538"/>
    <w:rsid w:val="003C6937"/>
    <w:rsid w:val="003C6D68"/>
    <w:rsid w:val="003C7400"/>
    <w:rsid w:val="003D1FB4"/>
    <w:rsid w:val="003D2EA9"/>
    <w:rsid w:val="003D3419"/>
    <w:rsid w:val="003D346D"/>
    <w:rsid w:val="003D5658"/>
    <w:rsid w:val="003D723E"/>
    <w:rsid w:val="003E1190"/>
    <w:rsid w:val="003E1358"/>
    <w:rsid w:val="003E1D5A"/>
    <w:rsid w:val="003E2D30"/>
    <w:rsid w:val="003E6D06"/>
    <w:rsid w:val="003E7214"/>
    <w:rsid w:val="003F07BB"/>
    <w:rsid w:val="003F40A8"/>
    <w:rsid w:val="003F5133"/>
    <w:rsid w:val="003F51D2"/>
    <w:rsid w:val="003F52A0"/>
    <w:rsid w:val="003F601B"/>
    <w:rsid w:val="003F6388"/>
    <w:rsid w:val="003F7E20"/>
    <w:rsid w:val="00400F27"/>
    <w:rsid w:val="0040117B"/>
    <w:rsid w:val="004013D9"/>
    <w:rsid w:val="00401886"/>
    <w:rsid w:val="00401B4D"/>
    <w:rsid w:val="00402D89"/>
    <w:rsid w:val="00402F52"/>
    <w:rsid w:val="0040333F"/>
    <w:rsid w:val="00405585"/>
    <w:rsid w:val="00407168"/>
    <w:rsid w:val="00407792"/>
    <w:rsid w:val="0040791D"/>
    <w:rsid w:val="00411107"/>
    <w:rsid w:val="004118D6"/>
    <w:rsid w:val="00412821"/>
    <w:rsid w:val="004129C2"/>
    <w:rsid w:val="00413444"/>
    <w:rsid w:val="00414255"/>
    <w:rsid w:val="004151FA"/>
    <w:rsid w:val="004169CB"/>
    <w:rsid w:val="004179BA"/>
    <w:rsid w:val="00420C92"/>
    <w:rsid w:val="0042136A"/>
    <w:rsid w:val="0042221D"/>
    <w:rsid w:val="00422304"/>
    <w:rsid w:val="004253F5"/>
    <w:rsid w:val="004254FD"/>
    <w:rsid w:val="00434F81"/>
    <w:rsid w:val="00435F26"/>
    <w:rsid w:val="0043764B"/>
    <w:rsid w:val="00441031"/>
    <w:rsid w:val="004414B9"/>
    <w:rsid w:val="004417CC"/>
    <w:rsid w:val="0044199D"/>
    <w:rsid w:val="00443C4A"/>
    <w:rsid w:val="00443E75"/>
    <w:rsid w:val="00444D4B"/>
    <w:rsid w:val="00447675"/>
    <w:rsid w:val="00447AC5"/>
    <w:rsid w:val="00447CAB"/>
    <w:rsid w:val="00447F23"/>
    <w:rsid w:val="0045614C"/>
    <w:rsid w:val="004567A8"/>
    <w:rsid w:val="00460DE4"/>
    <w:rsid w:val="004616AF"/>
    <w:rsid w:val="0046415C"/>
    <w:rsid w:val="004641BF"/>
    <w:rsid w:val="004652A5"/>
    <w:rsid w:val="004669EB"/>
    <w:rsid w:val="004673D0"/>
    <w:rsid w:val="004714F3"/>
    <w:rsid w:val="00471BE0"/>
    <w:rsid w:val="00471F71"/>
    <w:rsid w:val="004721F5"/>
    <w:rsid w:val="0047299B"/>
    <w:rsid w:val="00473B65"/>
    <w:rsid w:val="00475BDC"/>
    <w:rsid w:val="004771E8"/>
    <w:rsid w:val="00477D3B"/>
    <w:rsid w:val="004802DE"/>
    <w:rsid w:val="004809A7"/>
    <w:rsid w:val="00481ECD"/>
    <w:rsid w:val="0048266A"/>
    <w:rsid w:val="0048369D"/>
    <w:rsid w:val="0048453D"/>
    <w:rsid w:val="00484751"/>
    <w:rsid w:val="00486B83"/>
    <w:rsid w:val="00491FA7"/>
    <w:rsid w:val="0049231D"/>
    <w:rsid w:val="004929A9"/>
    <w:rsid w:val="004931C6"/>
    <w:rsid w:val="004947BD"/>
    <w:rsid w:val="004A05E7"/>
    <w:rsid w:val="004A4394"/>
    <w:rsid w:val="004A4CF6"/>
    <w:rsid w:val="004A4E36"/>
    <w:rsid w:val="004A57AB"/>
    <w:rsid w:val="004A5CEB"/>
    <w:rsid w:val="004A5FA6"/>
    <w:rsid w:val="004A7775"/>
    <w:rsid w:val="004B0A67"/>
    <w:rsid w:val="004B2FA6"/>
    <w:rsid w:val="004B3131"/>
    <w:rsid w:val="004B5A5B"/>
    <w:rsid w:val="004B70F7"/>
    <w:rsid w:val="004C157B"/>
    <w:rsid w:val="004C193E"/>
    <w:rsid w:val="004C34C9"/>
    <w:rsid w:val="004C4D1F"/>
    <w:rsid w:val="004C7438"/>
    <w:rsid w:val="004D0213"/>
    <w:rsid w:val="004D0B6A"/>
    <w:rsid w:val="004D0DD7"/>
    <w:rsid w:val="004D3FF0"/>
    <w:rsid w:val="004D7EA2"/>
    <w:rsid w:val="004E3190"/>
    <w:rsid w:val="004E400C"/>
    <w:rsid w:val="004E413A"/>
    <w:rsid w:val="004E7D12"/>
    <w:rsid w:val="004F5872"/>
    <w:rsid w:val="0050053F"/>
    <w:rsid w:val="00500708"/>
    <w:rsid w:val="005027E4"/>
    <w:rsid w:val="005052C2"/>
    <w:rsid w:val="005059A3"/>
    <w:rsid w:val="00506565"/>
    <w:rsid w:val="00506649"/>
    <w:rsid w:val="00510934"/>
    <w:rsid w:val="00511225"/>
    <w:rsid w:val="00511B1F"/>
    <w:rsid w:val="005124B7"/>
    <w:rsid w:val="00512ABB"/>
    <w:rsid w:val="00514A79"/>
    <w:rsid w:val="005200D5"/>
    <w:rsid w:val="00521F15"/>
    <w:rsid w:val="005226CA"/>
    <w:rsid w:val="00524359"/>
    <w:rsid w:val="005260F4"/>
    <w:rsid w:val="00527619"/>
    <w:rsid w:val="00530B62"/>
    <w:rsid w:val="0053108F"/>
    <w:rsid w:val="00534CA2"/>
    <w:rsid w:val="005419A3"/>
    <w:rsid w:val="00541B3C"/>
    <w:rsid w:val="00541F59"/>
    <w:rsid w:val="00542CD0"/>
    <w:rsid w:val="00543346"/>
    <w:rsid w:val="005436DF"/>
    <w:rsid w:val="00543BAB"/>
    <w:rsid w:val="00544FDB"/>
    <w:rsid w:val="005455BF"/>
    <w:rsid w:val="00546044"/>
    <w:rsid w:val="005465BC"/>
    <w:rsid w:val="00546F2A"/>
    <w:rsid w:val="005543AB"/>
    <w:rsid w:val="005543B2"/>
    <w:rsid w:val="00557DF5"/>
    <w:rsid w:val="00560165"/>
    <w:rsid w:val="0056076F"/>
    <w:rsid w:val="00560C79"/>
    <w:rsid w:val="005630E6"/>
    <w:rsid w:val="00565118"/>
    <w:rsid w:val="0056566B"/>
    <w:rsid w:val="00565DBE"/>
    <w:rsid w:val="00567B50"/>
    <w:rsid w:val="00571540"/>
    <w:rsid w:val="0057212F"/>
    <w:rsid w:val="00573A97"/>
    <w:rsid w:val="0057425E"/>
    <w:rsid w:val="00574818"/>
    <w:rsid w:val="005764ED"/>
    <w:rsid w:val="0057687B"/>
    <w:rsid w:val="00576F05"/>
    <w:rsid w:val="0057791D"/>
    <w:rsid w:val="00584E2F"/>
    <w:rsid w:val="0058544A"/>
    <w:rsid w:val="005870CC"/>
    <w:rsid w:val="00595FB3"/>
    <w:rsid w:val="005961F9"/>
    <w:rsid w:val="00597FDF"/>
    <w:rsid w:val="005A017F"/>
    <w:rsid w:val="005A0FEE"/>
    <w:rsid w:val="005A326F"/>
    <w:rsid w:val="005A3617"/>
    <w:rsid w:val="005A660F"/>
    <w:rsid w:val="005A74E1"/>
    <w:rsid w:val="005A76A0"/>
    <w:rsid w:val="005B0BD7"/>
    <w:rsid w:val="005B2A0C"/>
    <w:rsid w:val="005B335E"/>
    <w:rsid w:val="005B3766"/>
    <w:rsid w:val="005B3A29"/>
    <w:rsid w:val="005B6721"/>
    <w:rsid w:val="005C43B7"/>
    <w:rsid w:val="005C4939"/>
    <w:rsid w:val="005C502B"/>
    <w:rsid w:val="005C571B"/>
    <w:rsid w:val="005C5DEA"/>
    <w:rsid w:val="005C694D"/>
    <w:rsid w:val="005C6F9B"/>
    <w:rsid w:val="005D1FFA"/>
    <w:rsid w:val="005D2E14"/>
    <w:rsid w:val="005D3AE2"/>
    <w:rsid w:val="005D6C23"/>
    <w:rsid w:val="005E1690"/>
    <w:rsid w:val="005E1DC9"/>
    <w:rsid w:val="005E54BD"/>
    <w:rsid w:val="005E5DA5"/>
    <w:rsid w:val="005E60BC"/>
    <w:rsid w:val="005E6497"/>
    <w:rsid w:val="005F02DA"/>
    <w:rsid w:val="005F048E"/>
    <w:rsid w:val="005F1B88"/>
    <w:rsid w:val="005F3647"/>
    <w:rsid w:val="005F3999"/>
    <w:rsid w:val="005F5664"/>
    <w:rsid w:val="005F5718"/>
    <w:rsid w:val="005F6C28"/>
    <w:rsid w:val="005F76EB"/>
    <w:rsid w:val="005F7BEB"/>
    <w:rsid w:val="00601634"/>
    <w:rsid w:val="0060259C"/>
    <w:rsid w:val="006049FF"/>
    <w:rsid w:val="00604BB4"/>
    <w:rsid w:val="00605AD8"/>
    <w:rsid w:val="006116DA"/>
    <w:rsid w:val="0061187B"/>
    <w:rsid w:val="00612795"/>
    <w:rsid w:val="00613840"/>
    <w:rsid w:val="00613AB4"/>
    <w:rsid w:val="006142EF"/>
    <w:rsid w:val="00614CC8"/>
    <w:rsid w:val="00616FEA"/>
    <w:rsid w:val="00620B1B"/>
    <w:rsid w:val="00622CE2"/>
    <w:rsid w:val="00623BD0"/>
    <w:rsid w:val="0062511D"/>
    <w:rsid w:val="0062586D"/>
    <w:rsid w:val="00625CED"/>
    <w:rsid w:val="00627556"/>
    <w:rsid w:val="00627D0E"/>
    <w:rsid w:val="00630A1C"/>
    <w:rsid w:val="00631663"/>
    <w:rsid w:val="00631D31"/>
    <w:rsid w:val="00631DA7"/>
    <w:rsid w:val="006325EE"/>
    <w:rsid w:val="00641432"/>
    <w:rsid w:val="0064173E"/>
    <w:rsid w:val="0064182B"/>
    <w:rsid w:val="00642E7C"/>
    <w:rsid w:val="00643641"/>
    <w:rsid w:val="00643AD1"/>
    <w:rsid w:val="00645717"/>
    <w:rsid w:val="00645C25"/>
    <w:rsid w:val="00647F26"/>
    <w:rsid w:val="006532DD"/>
    <w:rsid w:val="00654DC6"/>
    <w:rsid w:val="00655C3E"/>
    <w:rsid w:val="006564A1"/>
    <w:rsid w:val="00656918"/>
    <w:rsid w:val="00662FD9"/>
    <w:rsid w:val="006633F6"/>
    <w:rsid w:val="00664B16"/>
    <w:rsid w:val="00665356"/>
    <w:rsid w:val="00665705"/>
    <w:rsid w:val="00665B17"/>
    <w:rsid w:val="0067243B"/>
    <w:rsid w:val="00672EAF"/>
    <w:rsid w:val="00674F15"/>
    <w:rsid w:val="00677EEB"/>
    <w:rsid w:val="006805FA"/>
    <w:rsid w:val="006807DD"/>
    <w:rsid w:val="00680F39"/>
    <w:rsid w:val="0068278C"/>
    <w:rsid w:val="00682D69"/>
    <w:rsid w:val="00683836"/>
    <w:rsid w:val="00685B3D"/>
    <w:rsid w:val="00686B91"/>
    <w:rsid w:val="0069152C"/>
    <w:rsid w:val="00692806"/>
    <w:rsid w:val="006934D1"/>
    <w:rsid w:val="00693990"/>
    <w:rsid w:val="006A0AAD"/>
    <w:rsid w:val="006A389E"/>
    <w:rsid w:val="006A39E5"/>
    <w:rsid w:val="006A3AB0"/>
    <w:rsid w:val="006A4462"/>
    <w:rsid w:val="006A4A0B"/>
    <w:rsid w:val="006B095B"/>
    <w:rsid w:val="006B0BD1"/>
    <w:rsid w:val="006B1165"/>
    <w:rsid w:val="006B2F70"/>
    <w:rsid w:val="006B3C54"/>
    <w:rsid w:val="006B6036"/>
    <w:rsid w:val="006B624B"/>
    <w:rsid w:val="006C3AF0"/>
    <w:rsid w:val="006C3C13"/>
    <w:rsid w:val="006C4328"/>
    <w:rsid w:val="006C436D"/>
    <w:rsid w:val="006C50FB"/>
    <w:rsid w:val="006C5527"/>
    <w:rsid w:val="006C5C42"/>
    <w:rsid w:val="006C7C78"/>
    <w:rsid w:val="006D43FF"/>
    <w:rsid w:val="006D7943"/>
    <w:rsid w:val="006E0634"/>
    <w:rsid w:val="006E0EAA"/>
    <w:rsid w:val="006E2507"/>
    <w:rsid w:val="006E259C"/>
    <w:rsid w:val="006E3E25"/>
    <w:rsid w:val="006E4B07"/>
    <w:rsid w:val="006E6B65"/>
    <w:rsid w:val="006F019A"/>
    <w:rsid w:val="006F0CB4"/>
    <w:rsid w:val="006F14F2"/>
    <w:rsid w:val="006F2B5C"/>
    <w:rsid w:val="006F2EA2"/>
    <w:rsid w:val="006F3740"/>
    <w:rsid w:val="006F3B8B"/>
    <w:rsid w:val="006F663C"/>
    <w:rsid w:val="006F69B0"/>
    <w:rsid w:val="0070041D"/>
    <w:rsid w:val="00701389"/>
    <w:rsid w:val="0070202B"/>
    <w:rsid w:val="00704033"/>
    <w:rsid w:val="0070479E"/>
    <w:rsid w:val="0070557D"/>
    <w:rsid w:val="007065A9"/>
    <w:rsid w:val="00710B71"/>
    <w:rsid w:val="00711222"/>
    <w:rsid w:val="00711945"/>
    <w:rsid w:val="00721BE3"/>
    <w:rsid w:val="0072249C"/>
    <w:rsid w:val="00722521"/>
    <w:rsid w:val="0072293F"/>
    <w:rsid w:val="00723521"/>
    <w:rsid w:val="00730440"/>
    <w:rsid w:val="007307F7"/>
    <w:rsid w:val="0073092F"/>
    <w:rsid w:val="00731492"/>
    <w:rsid w:val="00732C4D"/>
    <w:rsid w:val="007330DE"/>
    <w:rsid w:val="00734B3B"/>
    <w:rsid w:val="00734CEE"/>
    <w:rsid w:val="00736B1D"/>
    <w:rsid w:val="007438DA"/>
    <w:rsid w:val="00743EED"/>
    <w:rsid w:val="00747352"/>
    <w:rsid w:val="0074749E"/>
    <w:rsid w:val="007479C8"/>
    <w:rsid w:val="00750D7F"/>
    <w:rsid w:val="00751525"/>
    <w:rsid w:val="007516D6"/>
    <w:rsid w:val="007520E2"/>
    <w:rsid w:val="007524B6"/>
    <w:rsid w:val="007526CA"/>
    <w:rsid w:val="00752EBB"/>
    <w:rsid w:val="0075569B"/>
    <w:rsid w:val="007574FF"/>
    <w:rsid w:val="00757EA2"/>
    <w:rsid w:val="00757F2B"/>
    <w:rsid w:val="0076193E"/>
    <w:rsid w:val="0076218E"/>
    <w:rsid w:val="007623E5"/>
    <w:rsid w:val="007625E7"/>
    <w:rsid w:val="007635C6"/>
    <w:rsid w:val="0076397A"/>
    <w:rsid w:val="0076588E"/>
    <w:rsid w:val="00765E17"/>
    <w:rsid w:val="0076637C"/>
    <w:rsid w:val="0077092C"/>
    <w:rsid w:val="00772A3D"/>
    <w:rsid w:val="00773CEA"/>
    <w:rsid w:val="00773F4A"/>
    <w:rsid w:val="007750F4"/>
    <w:rsid w:val="00780608"/>
    <w:rsid w:val="007827CA"/>
    <w:rsid w:val="00782E4F"/>
    <w:rsid w:val="007843A7"/>
    <w:rsid w:val="00784879"/>
    <w:rsid w:val="00784C4B"/>
    <w:rsid w:val="00786DE3"/>
    <w:rsid w:val="00787479"/>
    <w:rsid w:val="0078770E"/>
    <w:rsid w:val="007923D4"/>
    <w:rsid w:val="007929D3"/>
    <w:rsid w:val="007930A6"/>
    <w:rsid w:val="00795E2A"/>
    <w:rsid w:val="00795E5D"/>
    <w:rsid w:val="007976D8"/>
    <w:rsid w:val="007A0896"/>
    <w:rsid w:val="007A506F"/>
    <w:rsid w:val="007A6382"/>
    <w:rsid w:val="007B14C2"/>
    <w:rsid w:val="007B1E9E"/>
    <w:rsid w:val="007B287A"/>
    <w:rsid w:val="007B35B6"/>
    <w:rsid w:val="007B3A00"/>
    <w:rsid w:val="007B40EE"/>
    <w:rsid w:val="007B5976"/>
    <w:rsid w:val="007B5A58"/>
    <w:rsid w:val="007B5A7D"/>
    <w:rsid w:val="007B7689"/>
    <w:rsid w:val="007B791C"/>
    <w:rsid w:val="007C0301"/>
    <w:rsid w:val="007C0CAF"/>
    <w:rsid w:val="007C1BE0"/>
    <w:rsid w:val="007C1F2E"/>
    <w:rsid w:val="007C20CF"/>
    <w:rsid w:val="007C69C0"/>
    <w:rsid w:val="007C6C47"/>
    <w:rsid w:val="007C6C59"/>
    <w:rsid w:val="007D16DF"/>
    <w:rsid w:val="007D20D2"/>
    <w:rsid w:val="007D2343"/>
    <w:rsid w:val="007D24C9"/>
    <w:rsid w:val="007D31D1"/>
    <w:rsid w:val="007D34B8"/>
    <w:rsid w:val="007D436F"/>
    <w:rsid w:val="007D4622"/>
    <w:rsid w:val="007D68AD"/>
    <w:rsid w:val="007D6F11"/>
    <w:rsid w:val="007D76B4"/>
    <w:rsid w:val="007D78CC"/>
    <w:rsid w:val="007E077B"/>
    <w:rsid w:val="007E258C"/>
    <w:rsid w:val="007E37FD"/>
    <w:rsid w:val="007E468E"/>
    <w:rsid w:val="007E6497"/>
    <w:rsid w:val="007E6EBB"/>
    <w:rsid w:val="007E7520"/>
    <w:rsid w:val="007F11FD"/>
    <w:rsid w:val="007F4360"/>
    <w:rsid w:val="007F4576"/>
    <w:rsid w:val="0080096D"/>
    <w:rsid w:val="00800B1A"/>
    <w:rsid w:val="00801AAD"/>
    <w:rsid w:val="008020CD"/>
    <w:rsid w:val="00802455"/>
    <w:rsid w:val="00802998"/>
    <w:rsid w:val="008054DD"/>
    <w:rsid w:val="0080559D"/>
    <w:rsid w:val="00807D22"/>
    <w:rsid w:val="00807E14"/>
    <w:rsid w:val="0081180C"/>
    <w:rsid w:val="00811C7C"/>
    <w:rsid w:val="00813872"/>
    <w:rsid w:val="008144D8"/>
    <w:rsid w:val="00816909"/>
    <w:rsid w:val="008203AB"/>
    <w:rsid w:val="00823085"/>
    <w:rsid w:val="0082325E"/>
    <w:rsid w:val="00824B8D"/>
    <w:rsid w:val="0082547E"/>
    <w:rsid w:val="00826B77"/>
    <w:rsid w:val="00830D11"/>
    <w:rsid w:val="00831C4F"/>
    <w:rsid w:val="00831CA7"/>
    <w:rsid w:val="008320FA"/>
    <w:rsid w:val="008324EC"/>
    <w:rsid w:val="00832931"/>
    <w:rsid w:val="00841E5E"/>
    <w:rsid w:val="00842200"/>
    <w:rsid w:val="0084529B"/>
    <w:rsid w:val="008455B0"/>
    <w:rsid w:val="00845838"/>
    <w:rsid w:val="00850B15"/>
    <w:rsid w:val="00851738"/>
    <w:rsid w:val="00851BFF"/>
    <w:rsid w:val="00852489"/>
    <w:rsid w:val="00855116"/>
    <w:rsid w:val="008557BA"/>
    <w:rsid w:val="00856C2D"/>
    <w:rsid w:val="008571DB"/>
    <w:rsid w:val="00857AFE"/>
    <w:rsid w:val="00864AEE"/>
    <w:rsid w:val="00865932"/>
    <w:rsid w:val="008714CC"/>
    <w:rsid w:val="00871950"/>
    <w:rsid w:val="00871BE1"/>
    <w:rsid w:val="00873B0C"/>
    <w:rsid w:val="00873CFA"/>
    <w:rsid w:val="0087486F"/>
    <w:rsid w:val="00874F1F"/>
    <w:rsid w:val="00876385"/>
    <w:rsid w:val="00877CF1"/>
    <w:rsid w:val="00882D76"/>
    <w:rsid w:val="00884EA6"/>
    <w:rsid w:val="00885131"/>
    <w:rsid w:val="0088627F"/>
    <w:rsid w:val="00886446"/>
    <w:rsid w:val="008864BE"/>
    <w:rsid w:val="00886862"/>
    <w:rsid w:val="0088731D"/>
    <w:rsid w:val="00891219"/>
    <w:rsid w:val="008973FE"/>
    <w:rsid w:val="008A0285"/>
    <w:rsid w:val="008A183F"/>
    <w:rsid w:val="008A26F2"/>
    <w:rsid w:val="008A2C58"/>
    <w:rsid w:val="008A34BC"/>
    <w:rsid w:val="008A3AE6"/>
    <w:rsid w:val="008A3C98"/>
    <w:rsid w:val="008A44E9"/>
    <w:rsid w:val="008A48D4"/>
    <w:rsid w:val="008A4FCA"/>
    <w:rsid w:val="008B34E8"/>
    <w:rsid w:val="008B37C7"/>
    <w:rsid w:val="008B3897"/>
    <w:rsid w:val="008B39F2"/>
    <w:rsid w:val="008B536F"/>
    <w:rsid w:val="008B6A41"/>
    <w:rsid w:val="008C0ACB"/>
    <w:rsid w:val="008C1C98"/>
    <w:rsid w:val="008C2001"/>
    <w:rsid w:val="008C290E"/>
    <w:rsid w:val="008C4581"/>
    <w:rsid w:val="008C7720"/>
    <w:rsid w:val="008D14E1"/>
    <w:rsid w:val="008D185B"/>
    <w:rsid w:val="008D2103"/>
    <w:rsid w:val="008D2CB3"/>
    <w:rsid w:val="008D2F14"/>
    <w:rsid w:val="008D39BB"/>
    <w:rsid w:val="008D3DD0"/>
    <w:rsid w:val="008D50AC"/>
    <w:rsid w:val="008D6969"/>
    <w:rsid w:val="008E000E"/>
    <w:rsid w:val="008E0D90"/>
    <w:rsid w:val="008E1455"/>
    <w:rsid w:val="008E21E2"/>
    <w:rsid w:val="008E2A5C"/>
    <w:rsid w:val="008E31F0"/>
    <w:rsid w:val="008E4671"/>
    <w:rsid w:val="008E4A58"/>
    <w:rsid w:val="008E54F2"/>
    <w:rsid w:val="008E7ED9"/>
    <w:rsid w:val="008F0197"/>
    <w:rsid w:val="008F1197"/>
    <w:rsid w:val="008F3360"/>
    <w:rsid w:val="008F3C7F"/>
    <w:rsid w:val="008F44E1"/>
    <w:rsid w:val="008F5497"/>
    <w:rsid w:val="00901245"/>
    <w:rsid w:val="00904447"/>
    <w:rsid w:val="00904FE7"/>
    <w:rsid w:val="009073B8"/>
    <w:rsid w:val="0091021F"/>
    <w:rsid w:val="00910D66"/>
    <w:rsid w:val="009110A9"/>
    <w:rsid w:val="00913D8F"/>
    <w:rsid w:val="009158C6"/>
    <w:rsid w:val="00915E60"/>
    <w:rsid w:val="00916172"/>
    <w:rsid w:val="00916B89"/>
    <w:rsid w:val="00917062"/>
    <w:rsid w:val="00917245"/>
    <w:rsid w:val="0092013C"/>
    <w:rsid w:val="00920249"/>
    <w:rsid w:val="00921EEA"/>
    <w:rsid w:val="009232F1"/>
    <w:rsid w:val="00924255"/>
    <w:rsid w:val="009243BD"/>
    <w:rsid w:val="00927DE1"/>
    <w:rsid w:val="0093005C"/>
    <w:rsid w:val="00930A4B"/>
    <w:rsid w:val="00930F5C"/>
    <w:rsid w:val="009312B5"/>
    <w:rsid w:val="00931C51"/>
    <w:rsid w:val="00932EA3"/>
    <w:rsid w:val="009338C1"/>
    <w:rsid w:val="00933B8D"/>
    <w:rsid w:val="00937144"/>
    <w:rsid w:val="00937D96"/>
    <w:rsid w:val="00937F48"/>
    <w:rsid w:val="009410BC"/>
    <w:rsid w:val="00941DFF"/>
    <w:rsid w:val="00944665"/>
    <w:rsid w:val="009452A9"/>
    <w:rsid w:val="00946112"/>
    <w:rsid w:val="009503A8"/>
    <w:rsid w:val="00950571"/>
    <w:rsid w:val="00950677"/>
    <w:rsid w:val="00950B3B"/>
    <w:rsid w:val="00952882"/>
    <w:rsid w:val="00952B8B"/>
    <w:rsid w:val="00952CED"/>
    <w:rsid w:val="00955064"/>
    <w:rsid w:val="009551E8"/>
    <w:rsid w:val="009573CC"/>
    <w:rsid w:val="00957947"/>
    <w:rsid w:val="00957B55"/>
    <w:rsid w:val="00960F50"/>
    <w:rsid w:val="0096378F"/>
    <w:rsid w:val="00965702"/>
    <w:rsid w:val="0096603A"/>
    <w:rsid w:val="00966F70"/>
    <w:rsid w:val="0096706C"/>
    <w:rsid w:val="00967EFB"/>
    <w:rsid w:val="0097212C"/>
    <w:rsid w:val="0097296F"/>
    <w:rsid w:val="00974B34"/>
    <w:rsid w:val="00974F6B"/>
    <w:rsid w:val="0097557A"/>
    <w:rsid w:val="0097559F"/>
    <w:rsid w:val="00977624"/>
    <w:rsid w:val="00981387"/>
    <w:rsid w:val="00981CAC"/>
    <w:rsid w:val="00981CE3"/>
    <w:rsid w:val="00981F94"/>
    <w:rsid w:val="009821EA"/>
    <w:rsid w:val="00982CA5"/>
    <w:rsid w:val="0098386A"/>
    <w:rsid w:val="0098437B"/>
    <w:rsid w:val="00986AC0"/>
    <w:rsid w:val="00987256"/>
    <w:rsid w:val="009908E2"/>
    <w:rsid w:val="00990B99"/>
    <w:rsid w:val="00991179"/>
    <w:rsid w:val="009916FD"/>
    <w:rsid w:val="009944FD"/>
    <w:rsid w:val="009955AB"/>
    <w:rsid w:val="00995F33"/>
    <w:rsid w:val="00995FD1"/>
    <w:rsid w:val="009966C9"/>
    <w:rsid w:val="009971E9"/>
    <w:rsid w:val="009A1208"/>
    <w:rsid w:val="009A2021"/>
    <w:rsid w:val="009A7695"/>
    <w:rsid w:val="009B050F"/>
    <w:rsid w:val="009B2777"/>
    <w:rsid w:val="009B69C2"/>
    <w:rsid w:val="009C20C2"/>
    <w:rsid w:val="009C2C64"/>
    <w:rsid w:val="009C2EAF"/>
    <w:rsid w:val="009C4DC7"/>
    <w:rsid w:val="009C66DD"/>
    <w:rsid w:val="009C6864"/>
    <w:rsid w:val="009D0451"/>
    <w:rsid w:val="009D08BF"/>
    <w:rsid w:val="009D2201"/>
    <w:rsid w:val="009D4522"/>
    <w:rsid w:val="009D4BCA"/>
    <w:rsid w:val="009D4D68"/>
    <w:rsid w:val="009D5521"/>
    <w:rsid w:val="009D5BF4"/>
    <w:rsid w:val="009D6698"/>
    <w:rsid w:val="009E0A3F"/>
    <w:rsid w:val="009E146E"/>
    <w:rsid w:val="009E25F1"/>
    <w:rsid w:val="009E273C"/>
    <w:rsid w:val="009E3AD3"/>
    <w:rsid w:val="009E4BA2"/>
    <w:rsid w:val="009E5819"/>
    <w:rsid w:val="009E5AA1"/>
    <w:rsid w:val="009E6EFF"/>
    <w:rsid w:val="009E7320"/>
    <w:rsid w:val="009E767E"/>
    <w:rsid w:val="009E78DD"/>
    <w:rsid w:val="009E7DD9"/>
    <w:rsid w:val="009F0344"/>
    <w:rsid w:val="009F159C"/>
    <w:rsid w:val="009F3AFB"/>
    <w:rsid w:val="009F486C"/>
    <w:rsid w:val="009F4EB3"/>
    <w:rsid w:val="009F7B09"/>
    <w:rsid w:val="00A00D18"/>
    <w:rsid w:val="00A00EFB"/>
    <w:rsid w:val="00A02C05"/>
    <w:rsid w:val="00A033D5"/>
    <w:rsid w:val="00A043B9"/>
    <w:rsid w:val="00A055FD"/>
    <w:rsid w:val="00A05641"/>
    <w:rsid w:val="00A05A8B"/>
    <w:rsid w:val="00A05C21"/>
    <w:rsid w:val="00A0726B"/>
    <w:rsid w:val="00A073A0"/>
    <w:rsid w:val="00A11F01"/>
    <w:rsid w:val="00A13120"/>
    <w:rsid w:val="00A15DAD"/>
    <w:rsid w:val="00A17991"/>
    <w:rsid w:val="00A2032E"/>
    <w:rsid w:val="00A22DA4"/>
    <w:rsid w:val="00A2304E"/>
    <w:rsid w:val="00A241B4"/>
    <w:rsid w:val="00A250FC"/>
    <w:rsid w:val="00A2558A"/>
    <w:rsid w:val="00A25770"/>
    <w:rsid w:val="00A25A85"/>
    <w:rsid w:val="00A25AFE"/>
    <w:rsid w:val="00A32B54"/>
    <w:rsid w:val="00A32C06"/>
    <w:rsid w:val="00A3300D"/>
    <w:rsid w:val="00A333F6"/>
    <w:rsid w:val="00A3486D"/>
    <w:rsid w:val="00A406EE"/>
    <w:rsid w:val="00A42875"/>
    <w:rsid w:val="00A4384A"/>
    <w:rsid w:val="00A446B1"/>
    <w:rsid w:val="00A46AD1"/>
    <w:rsid w:val="00A509A8"/>
    <w:rsid w:val="00A53D6F"/>
    <w:rsid w:val="00A54D91"/>
    <w:rsid w:val="00A63BAE"/>
    <w:rsid w:val="00A64671"/>
    <w:rsid w:val="00A64CEA"/>
    <w:rsid w:val="00A658DF"/>
    <w:rsid w:val="00A66EA6"/>
    <w:rsid w:val="00A67EAA"/>
    <w:rsid w:val="00A70172"/>
    <w:rsid w:val="00A715F2"/>
    <w:rsid w:val="00A723B0"/>
    <w:rsid w:val="00A729AC"/>
    <w:rsid w:val="00A76A43"/>
    <w:rsid w:val="00A81E6A"/>
    <w:rsid w:val="00A81F97"/>
    <w:rsid w:val="00A8308D"/>
    <w:rsid w:val="00A8407F"/>
    <w:rsid w:val="00A84447"/>
    <w:rsid w:val="00A85573"/>
    <w:rsid w:val="00A8736B"/>
    <w:rsid w:val="00A91DE7"/>
    <w:rsid w:val="00A92536"/>
    <w:rsid w:val="00A92986"/>
    <w:rsid w:val="00A965D6"/>
    <w:rsid w:val="00A965DC"/>
    <w:rsid w:val="00A9735B"/>
    <w:rsid w:val="00AA0D29"/>
    <w:rsid w:val="00AA1441"/>
    <w:rsid w:val="00AA2780"/>
    <w:rsid w:val="00AA56BA"/>
    <w:rsid w:val="00AA56F4"/>
    <w:rsid w:val="00AB2A68"/>
    <w:rsid w:val="00AB32F4"/>
    <w:rsid w:val="00AB37A6"/>
    <w:rsid w:val="00AB42CA"/>
    <w:rsid w:val="00AB5EBE"/>
    <w:rsid w:val="00AB5F02"/>
    <w:rsid w:val="00AB72E1"/>
    <w:rsid w:val="00AB77F3"/>
    <w:rsid w:val="00AB7F8E"/>
    <w:rsid w:val="00AC6A7D"/>
    <w:rsid w:val="00AC733F"/>
    <w:rsid w:val="00AD03AF"/>
    <w:rsid w:val="00AD069E"/>
    <w:rsid w:val="00AD22BC"/>
    <w:rsid w:val="00AD35DC"/>
    <w:rsid w:val="00AE0F37"/>
    <w:rsid w:val="00AE11DE"/>
    <w:rsid w:val="00AE1B69"/>
    <w:rsid w:val="00AE7795"/>
    <w:rsid w:val="00AF0C45"/>
    <w:rsid w:val="00AF1350"/>
    <w:rsid w:val="00AF13B2"/>
    <w:rsid w:val="00AF3228"/>
    <w:rsid w:val="00AF36E7"/>
    <w:rsid w:val="00AF4E3D"/>
    <w:rsid w:val="00AF7152"/>
    <w:rsid w:val="00B0228F"/>
    <w:rsid w:val="00B02454"/>
    <w:rsid w:val="00B03420"/>
    <w:rsid w:val="00B03B26"/>
    <w:rsid w:val="00B03BB0"/>
    <w:rsid w:val="00B044A0"/>
    <w:rsid w:val="00B0588B"/>
    <w:rsid w:val="00B0680B"/>
    <w:rsid w:val="00B07D05"/>
    <w:rsid w:val="00B10046"/>
    <w:rsid w:val="00B10285"/>
    <w:rsid w:val="00B1095A"/>
    <w:rsid w:val="00B10B24"/>
    <w:rsid w:val="00B11237"/>
    <w:rsid w:val="00B113E0"/>
    <w:rsid w:val="00B140E6"/>
    <w:rsid w:val="00B15638"/>
    <w:rsid w:val="00B16E3F"/>
    <w:rsid w:val="00B17880"/>
    <w:rsid w:val="00B20807"/>
    <w:rsid w:val="00B21A1F"/>
    <w:rsid w:val="00B21D94"/>
    <w:rsid w:val="00B233FA"/>
    <w:rsid w:val="00B32BFB"/>
    <w:rsid w:val="00B34BB2"/>
    <w:rsid w:val="00B3520E"/>
    <w:rsid w:val="00B3578D"/>
    <w:rsid w:val="00B3626F"/>
    <w:rsid w:val="00B3683F"/>
    <w:rsid w:val="00B374C6"/>
    <w:rsid w:val="00B37668"/>
    <w:rsid w:val="00B37C9D"/>
    <w:rsid w:val="00B37FF2"/>
    <w:rsid w:val="00B40DCD"/>
    <w:rsid w:val="00B4429C"/>
    <w:rsid w:val="00B44B59"/>
    <w:rsid w:val="00B45A39"/>
    <w:rsid w:val="00B5085B"/>
    <w:rsid w:val="00B50FC9"/>
    <w:rsid w:val="00B51894"/>
    <w:rsid w:val="00B51D5C"/>
    <w:rsid w:val="00B527DB"/>
    <w:rsid w:val="00B53279"/>
    <w:rsid w:val="00B54CE9"/>
    <w:rsid w:val="00B567AF"/>
    <w:rsid w:val="00B56EBC"/>
    <w:rsid w:val="00B57AC5"/>
    <w:rsid w:val="00B57CEB"/>
    <w:rsid w:val="00B61512"/>
    <w:rsid w:val="00B6344E"/>
    <w:rsid w:val="00B64498"/>
    <w:rsid w:val="00B667BD"/>
    <w:rsid w:val="00B66D41"/>
    <w:rsid w:val="00B6712D"/>
    <w:rsid w:val="00B67B2A"/>
    <w:rsid w:val="00B7010E"/>
    <w:rsid w:val="00B71076"/>
    <w:rsid w:val="00B710CE"/>
    <w:rsid w:val="00B81179"/>
    <w:rsid w:val="00B8279D"/>
    <w:rsid w:val="00B84245"/>
    <w:rsid w:val="00B843BE"/>
    <w:rsid w:val="00B85101"/>
    <w:rsid w:val="00B85F0A"/>
    <w:rsid w:val="00B865C6"/>
    <w:rsid w:val="00B924A3"/>
    <w:rsid w:val="00B92E4C"/>
    <w:rsid w:val="00B93860"/>
    <w:rsid w:val="00B95FC9"/>
    <w:rsid w:val="00B96B53"/>
    <w:rsid w:val="00BA12A3"/>
    <w:rsid w:val="00BA557D"/>
    <w:rsid w:val="00BA5C15"/>
    <w:rsid w:val="00BA6465"/>
    <w:rsid w:val="00BA7256"/>
    <w:rsid w:val="00BA7667"/>
    <w:rsid w:val="00BB0FCD"/>
    <w:rsid w:val="00BB1AAF"/>
    <w:rsid w:val="00BB2207"/>
    <w:rsid w:val="00BB3CC1"/>
    <w:rsid w:val="00BB4969"/>
    <w:rsid w:val="00BB4F10"/>
    <w:rsid w:val="00BB532D"/>
    <w:rsid w:val="00BB75FD"/>
    <w:rsid w:val="00BB7EAF"/>
    <w:rsid w:val="00BC2B2D"/>
    <w:rsid w:val="00BC4531"/>
    <w:rsid w:val="00BC637F"/>
    <w:rsid w:val="00BC6490"/>
    <w:rsid w:val="00BC6517"/>
    <w:rsid w:val="00BC6570"/>
    <w:rsid w:val="00BC6689"/>
    <w:rsid w:val="00BC6A34"/>
    <w:rsid w:val="00BD0A8E"/>
    <w:rsid w:val="00BD1C75"/>
    <w:rsid w:val="00BD2799"/>
    <w:rsid w:val="00BD3D52"/>
    <w:rsid w:val="00BE1E34"/>
    <w:rsid w:val="00BE2D83"/>
    <w:rsid w:val="00BE3EEC"/>
    <w:rsid w:val="00BE3FEB"/>
    <w:rsid w:val="00BE683A"/>
    <w:rsid w:val="00BE734A"/>
    <w:rsid w:val="00BF2A23"/>
    <w:rsid w:val="00BF2A5B"/>
    <w:rsid w:val="00C014A4"/>
    <w:rsid w:val="00C01ACB"/>
    <w:rsid w:val="00C01EA4"/>
    <w:rsid w:val="00C03941"/>
    <w:rsid w:val="00C03BE6"/>
    <w:rsid w:val="00C04C2D"/>
    <w:rsid w:val="00C05E49"/>
    <w:rsid w:val="00C06036"/>
    <w:rsid w:val="00C07C9F"/>
    <w:rsid w:val="00C10A4E"/>
    <w:rsid w:val="00C11B5A"/>
    <w:rsid w:val="00C1246F"/>
    <w:rsid w:val="00C1496E"/>
    <w:rsid w:val="00C14D62"/>
    <w:rsid w:val="00C1580B"/>
    <w:rsid w:val="00C20BFC"/>
    <w:rsid w:val="00C22FB8"/>
    <w:rsid w:val="00C24FD5"/>
    <w:rsid w:val="00C27257"/>
    <w:rsid w:val="00C2749C"/>
    <w:rsid w:val="00C3138A"/>
    <w:rsid w:val="00C328FF"/>
    <w:rsid w:val="00C32D2D"/>
    <w:rsid w:val="00C32FBA"/>
    <w:rsid w:val="00C3406C"/>
    <w:rsid w:val="00C42313"/>
    <w:rsid w:val="00C443DF"/>
    <w:rsid w:val="00C4539C"/>
    <w:rsid w:val="00C46836"/>
    <w:rsid w:val="00C51529"/>
    <w:rsid w:val="00C52973"/>
    <w:rsid w:val="00C5336E"/>
    <w:rsid w:val="00C547A0"/>
    <w:rsid w:val="00C572EA"/>
    <w:rsid w:val="00C577A8"/>
    <w:rsid w:val="00C57F4B"/>
    <w:rsid w:val="00C60F72"/>
    <w:rsid w:val="00C635BF"/>
    <w:rsid w:val="00C651FE"/>
    <w:rsid w:val="00C65A90"/>
    <w:rsid w:val="00C70CA6"/>
    <w:rsid w:val="00C711AA"/>
    <w:rsid w:val="00C74D3A"/>
    <w:rsid w:val="00C74EAF"/>
    <w:rsid w:val="00C74F1E"/>
    <w:rsid w:val="00C7556B"/>
    <w:rsid w:val="00C75AA5"/>
    <w:rsid w:val="00C80ADA"/>
    <w:rsid w:val="00C80C6C"/>
    <w:rsid w:val="00C80F99"/>
    <w:rsid w:val="00C86140"/>
    <w:rsid w:val="00C87C63"/>
    <w:rsid w:val="00C9072B"/>
    <w:rsid w:val="00C917E4"/>
    <w:rsid w:val="00C92AB1"/>
    <w:rsid w:val="00C931A6"/>
    <w:rsid w:val="00C936C6"/>
    <w:rsid w:val="00C948E6"/>
    <w:rsid w:val="00C95761"/>
    <w:rsid w:val="00C963D7"/>
    <w:rsid w:val="00C97994"/>
    <w:rsid w:val="00CA29C3"/>
    <w:rsid w:val="00CA5019"/>
    <w:rsid w:val="00CA7956"/>
    <w:rsid w:val="00CB014F"/>
    <w:rsid w:val="00CB08F8"/>
    <w:rsid w:val="00CB0D24"/>
    <w:rsid w:val="00CB1589"/>
    <w:rsid w:val="00CB296A"/>
    <w:rsid w:val="00CB3074"/>
    <w:rsid w:val="00CB47F5"/>
    <w:rsid w:val="00CB4D48"/>
    <w:rsid w:val="00CC03CC"/>
    <w:rsid w:val="00CC7594"/>
    <w:rsid w:val="00CC77D0"/>
    <w:rsid w:val="00CC7AA5"/>
    <w:rsid w:val="00CD073F"/>
    <w:rsid w:val="00CD22D3"/>
    <w:rsid w:val="00CD3976"/>
    <w:rsid w:val="00CD6065"/>
    <w:rsid w:val="00CD75F6"/>
    <w:rsid w:val="00CE0F00"/>
    <w:rsid w:val="00CE1A5F"/>
    <w:rsid w:val="00CE30C6"/>
    <w:rsid w:val="00CE45F6"/>
    <w:rsid w:val="00CE547D"/>
    <w:rsid w:val="00CE5C8B"/>
    <w:rsid w:val="00CE5F58"/>
    <w:rsid w:val="00CE60BE"/>
    <w:rsid w:val="00CF3D99"/>
    <w:rsid w:val="00CF438C"/>
    <w:rsid w:val="00CF636D"/>
    <w:rsid w:val="00CF6D72"/>
    <w:rsid w:val="00CF6EE2"/>
    <w:rsid w:val="00D0217A"/>
    <w:rsid w:val="00D02912"/>
    <w:rsid w:val="00D03876"/>
    <w:rsid w:val="00D03BED"/>
    <w:rsid w:val="00D0467F"/>
    <w:rsid w:val="00D06C9A"/>
    <w:rsid w:val="00D06CD4"/>
    <w:rsid w:val="00D06CFE"/>
    <w:rsid w:val="00D100D8"/>
    <w:rsid w:val="00D1022F"/>
    <w:rsid w:val="00D10F6D"/>
    <w:rsid w:val="00D11254"/>
    <w:rsid w:val="00D125EE"/>
    <w:rsid w:val="00D13024"/>
    <w:rsid w:val="00D1392F"/>
    <w:rsid w:val="00D1631D"/>
    <w:rsid w:val="00D167D7"/>
    <w:rsid w:val="00D17333"/>
    <w:rsid w:val="00D20113"/>
    <w:rsid w:val="00D202CF"/>
    <w:rsid w:val="00D20365"/>
    <w:rsid w:val="00D204B1"/>
    <w:rsid w:val="00D22201"/>
    <w:rsid w:val="00D22C88"/>
    <w:rsid w:val="00D24401"/>
    <w:rsid w:val="00D26282"/>
    <w:rsid w:val="00D27E83"/>
    <w:rsid w:val="00D30D9E"/>
    <w:rsid w:val="00D31C13"/>
    <w:rsid w:val="00D32302"/>
    <w:rsid w:val="00D32752"/>
    <w:rsid w:val="00D35C57"/>
    <w:rsid w:val="00D375C3"/>
    <w:rsid w:val="00D41EC5"/>
    <w:rsid w:val="00D43424"/>
    <w:rsid w:val="00D43DFC"/>
    <w:rsid w:val="00D44CBF"/>
    <w:rsid w:val="00D470B2"/>
    <w:rsid w:val="00D506CC"/>
    <w:rsid w:val="00D5224A"/>
    <w:rsid w:val="00D52BAA"/>
    <w:rsid w:val="00D60AA7"/>
    <w:rsid w:val="00D610A5"/>
    <w:rsid w:val="00D61A8B"/>
    <w:rsid w:val="00D61FAB"/>
    <w:rsid w:val="00D638CA"/>
    <w:rsid w:val="00D64539"/>
    <w:rsid w:val="00D65C5E"/>
    <w:rsid w:val="00D66172"/>
    <w:rsid w:val="00D67244"/>
    <w:rsid w:val="00D7117E"/>
    <w:rsid w:val="00D75509"/>
    <w:rsid w:val="00D760FE"/>
    <w:rsid w:val="00D800E8"/>
    <w:rsid w:val="00D816A1"/>
    <w:rsid w:val="00D81F03"/>
    <w:rsid w:val="00D82126"/>
    <w:rsid w:val="00D82EAA"/>
    <w:rsid w:val="00D82FAF"/>
    <w:rsid w:val="00D84096"/>
    <w:rsid w:val="00D85951"/>
    <w:rsid w:val="00D875B1"/>
    <w:rsid w:val="00D877D7"/>
    <w:rsid w:val="00D9034B"/>
    <w:rsid w:val="00D90856"/>
    <w:rsid w:val="00D9253C"/>
    <w:rsid w:val="00D92E01"/>
    <w:rsid w:val="00D9388A"/>
    <w:rsid w:val="00D93BCA"/>
    <w:rsid w:val="00D94694"/>
    <w:rsid w:val="00D951BE"/>
    <w:rsid w:val="00D9564C"/>
    <w:rsid w:val="00D95B23"/>
    <w:rsid w:val="00D97443"/>
    <w:rsid w:val="00DA287F"/>
    <w:rsid w:val="00DA2CF6"/>
    <w:rsid w:val="00DA3B78"/>
    <w:rsid w:val="00DA4591"/>
    <w:rsid w:val="00DA5E5E"/>
    <w:rsid w:val="00DA7134"/>
    <w:rsid w:val="00DA717F"/>
    <w:rsid w:val="00DB171F"/>
    <w:rsid w:val="00DB18C0"/>
    <w:rsid w:val="00DB21C0"/>
    <w:rsid w:val="00DC0AD3"/>
    <w:rsid w:val="00DC14F9"/>
    <w:rsid w:val="00DC2968"/>
    <w:rsid w:val="00DC3B3B"/>
    <w:rsid w:val="00DC6C34"/>
    <w:rsid w:val="00DC78E0"/>
    <w:rsid w:val="00DC79B6"/>
    <w:rsid w:val="00DD0858"/>
    <w:rsid w:val="00DD1C0B"/>
    <w:rsid w:val="00DD2B3E"/>
    <w:rsid w:val="00DD2CAA"/>
    <w:rsid w:val="00DD3406"/>
    <w:rsid w:val="00DD41F8"/>
    <w:rsid w:val="00DD4E47"/>
    <w:rsid w:val="00DD4F3D"/>
    <w:rsid w:val="00DD5A2C"/>
    <w:rsid w:val="00DD63AB"/>
    <w:rsid w:val="00DE0843"/>
    <w:rsid w:val="00DE0D08"/>
    <w:rsid w:val="00DE202B"/>
    <w:rsid w:val="00DE40F2"/>
    <w:rsid w:val="00DE46EC"/>
    <w:rsid w:val="00DE4AF1"/>
    <w:rsid w:val="00DE72EE"/>
    <w:rsid w:val="00DE7468"/>
    <w:rsid w:val="00DF1055"/>
    <w:rsid w:val="00DF33AC"/>
    <w:rsid w:val="00DF37C1"/>
    <w:rsid w:val="00DF3FCD"/>
    <w:rsid w:val="00DF6465"/>
    <w:rsid w:val="00DF66A3"/>
    <w:rsid w:val="00DF66F2"/>
    <w:rsid w:val="00DF6EA3"/>
    <w:rsid w:val="00E004F0"/>
    <w:rsid w:val="00E01F7E"/>
    <w:rsid w:val="00E041CE"/>
    <w:rsid w:val="00E05982"/>
    <w:rsid w:val="00E05C39"/>
    <w:rsid w:val="00E05E83"/>
    <w:rsid w:val="00E06E5C"/>
    <w:rsid w:val="00E073F1"/>
    <w:rsid w:val="00E1245A"/>
    <w:rsid w:val="00E1325C"/>
    <w:rsid w:val="00E169ED"/>
    <w:rsid w:val="00E23CC5"/>
    <w:rsid w:val="00E2525F"/>
    <w:rsid w:val="00E265D9"/>
    <w:rsid w:val="00E26809"/>
    <w:rsid w:val="00E270C9"/>
    <w:rsid w:val="00E271F9"/>
    <w:rsid w:val="00E27BFB"/>
    <w:rsid w:val="00E27D88"/>
    <w:rsid w:val="00E3013B"/>
    <w:rsid w:val="00E324A9"/>
    <w:rsid w:val="00E33071"/>
    <w:rsid w:val="00E337B9"/>
    <w:rsid w:val="00E35B2B"/>
    <w:rsid w:val="00E402F2"/>
    <w:rsid w:val="00E403A8"/>
    <w:rsid w:val="00E43387"/>
    <w:rsid w:val="00E435F9"/>
    <w:rsid w:val="00E4524B"/>
    <w:rsid w:val="00E46250"/>
    <w:rsid w:val="00E47869"/>
    <w:rsid w:val="00E47A78"/>
    <w:rsid w:val="00E51E11"/>
    <w:rsid w:val="00E52AD6"/>
    <w:rsid w:val="00E54646"/>
    <w:rsid w:val="00E54E8E"/>
    <w:rsid w:val="00E55259"/>
    <w:rsid w:val="00E60A38"/>
    <w:rsid w:val="00E62DE6"/>
    <w:rsid w:val="00E63D50"/>
    <w:rsid w:val="00E7047F"/>
    <w:rsid w:val="00E719EA"/>
    <w:rsid w:val="00E71E9F"/>
    <w:rsid w:val="00E735E2"/>
    <w:rsid w:val="00E82085"/>
    <w:rsid w:val="00E83C41"/>
    <w:rsid w:val="00E85254"/>
    <w:rsid w:val="00E92900"/>
    <w:rsid w:val="00E93859"/>
    <w:rsid w:val="00E93F54"/>
    <w:rsid w:val="00E95C1E"/>
    <w:rsid w:val="00E95D6D"/>
    <w:rsid w:val="00E9696C"/>
    <w:rsid w:val="00E97874"/>
    <w:rsid w:val="00EA3DAE"/>
    <w:rsid w:val="00EA649F"/>
    <w:rsid w:val="00EA6DC7"/>
    <w:rsid w:val="00EA6DDF"/>
    <w:rsid w:val="00EA7078"/>
    <w:rsid w:val="00EA77DF"/>
    <w:rsid w:val="00EB0D0A"/>
    <w:rsid w:val="00EB16BF"/>
    <w:rsid w:val="00EB2598"/>
    <w:rsid w:val="00EB2A33"/>
    <w:rsid w:val="00EB57BC"/>
    <w:rsid w:val="00EB5E11"/>
    <w:rsid w:val="00EB6F43"/>
    <w:rsid w:val="00EB7A9D"/>
    <w:rsid w:val="00EC1B13"/>
    <w:rsid w:val="00EC32F5"/>
    <w:rsid w:val="00EC3498"/>
    <w:rsid w:val="00EC47DB"/>
    <w:rsid w:val="00EC6773"/>
    <w:rsid w:val="00EC699C"/>
    <w:rsid w:val="00EC6D1C"/>
    <w:rsid w:val="00EC7568"/>
    <w:rsid w:val="00EC7839"/>
    <w:rsid w:val="00EC7939"/>
    <w:rsid w:val="00ED05FB"/>
    <w:rsid w:val="00ED43F8"/>
    <w:rsid w:val="00ED6107"/>
    <w:rsid w:val="00ED7041"/>
    <w:rsid w:val="00EE0E33"/>
    <w:rsid w:val="00EE119D"/>
    <w:rsid w:val="00EE134E"/>
    <w:rsid w:val="00EE34AC"/>
    <w:rsid w:val="00EE4D22"/>
    <w:rsid w:val="00EE5E55"/>
    <w:rsid w:val="00EE7341"/>
    <w:rsid w:val="00EF1717"/>
    <w:rsid w:val="00EF4AE7"/>
    <w:rsid w:val="00EF7764"/>
    <w:rsid w:val="00F020FF"/>
    <w:rsid w:val="00F04717"/>
    <w:rsid w:val="00F050C7"/>
    <w:rsid w:val="00F06C86"/>
    <w:rsid w:val="00F10A5B"/>
    <w:rsid w:val="00F1101F"/>
    <w:rsid w:val="00F12C17"/>
    <w:rsid w:val="00F218B8"/>
    <w:rsid w:val="00F23216"/>
    <w:rsid w:val="00F23A40"/>
    <w:rsid w:val="00F240FF"/>
    <w:rsid w:val="00F27413"/>
    <w:rsid w:val="00F27CF1"/>
    <w:rsid w:val="00F305C2"/>
    <w:rsid w:val="00F31FCE"/>
    <w:rsid w:val="00F339C6"/>
    <w:rsid w:val="00F34B4C"/>
    <w:rsid w:val="00F3568E"/>
    <w:rsid w:val="00F359E1"/>
    <w:rsid w:val="00F36864"/>
    <w:rsid w:val="00F36DDC"/>
    <w:rsid w:val="00F37149"/>
    <w:rsid w:val="00F400E4"/>
    <w:rsid w:val="00F41928"/>
    <w:rsid w:val="00F41D83"/>
    <w:rsid w:val="00F41F8B"/>
    <w:rsid w:val="00F432E2"/>
    <w:rsid w:val="00F45541"/>
    <w:rsid w:val="00F45DB3"/>
    <w:rsid w:val="00F4692F"/>
    <w:rsid w:val="00F47689"/>
    <w:rsid w:val="00F51EE7"/>
    <w:rsid w:val="00F536F6"/>
    <w:rsid w:val="00F54510"/>
    <w:rsid w:val="00F54FDF"/>
    <w:rsid w:val="00F55967"/>
    <w:rsid w:val="00F6312A"/>
    <w:rsid w:val="00F6381F"/>
    <w:rsid w:val="00F71B92"/>
    <w:rsid w:val="00F73193"/>
    <w:rsid w:val="00F801A5"/>
    <w:rsid w:val="00F802EC"/>
    <w:rsid w:val="00F80DFD"/>
    <w:rsid w:val="00F81B4F"/>
    <w:rsid w:val="00F864BD"/>
    <w:rsid w:val="00F86582"/>
    <w:rsid w:val="00F870DF"/>
    <w:rsid w:val="00F87422"/>
    <w:rsid w:val="00F9170D"/>
    <w:rsid w:val="00F91EE2"/>
    <w:rsid w:val="00F941AF"/>
    <w:rsid w:val="00F95A44"/>
    <w:rsid w:val="00F95A85"/>
    <w:rsid w:val="00F96C58"/>
    <w:rsid w:val="00F96D85"/>
    <w:rsid w:val="00F975D1"/>
    <w:rsid w:val="00FA1440"/>
    <w:rsid w:val="00FA43EC"/>
    <w:rsid w:val="00FA6E5D"/>
    <w:rsid w:val="00FB028A"/>
    <w:rsid w:val="00FB0754"/>
    <w:rsid w:val="00FB7F66"/>
    <w:rsid w:val="00FC132B"/>
    <w:rsid w:val="00FC1387"/>
    <w:rsid w:val="00FC2208"/>
    <w:rsid w:val="00FC4BF8"/>
    <w:rsid w:val="00FC5522"/>
    <w:rsid w:val="00FC79BF"/>
    <w:rsid w:val="00FD1BDA"/>
    <w:rsid w:val="00FD210D"/>
    <w:rsid w:val="00FD31E3"/>
    <w:rsid w:val="00FD381C"/>
    <w:rsid w:val="00FD4E0D"/>
    <w:rsid w:val="00FD5DF6"/>
    <w:rsid w:val="00FD60DC"/>
    <w:rsid w:val="00FD6D3B"/>
    <w:rsid w:val="00FE08FA"/>
    <w:rsid w:val="00FE0AFA"/>
    <w:rsid w:val="00FE18D7"/>
    <w:rsid w:val="00FE41A9"/>
    <w:rsid w:val="00FE4BBF"/>
    <w:rsid w:val="00FE5A1C"/>
    <w:rsid w:val="00FE60FD"/>
    <w:rsid w:val="00FE6E61"/>
    <w:rsid w:val="00FF41D5"/>
    <w:rsid w:val="00FF4F83"/>
    <w:rsid w:val="00FF6831"/>
    <w:rsid w:val="00FF6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7F25D"/>
  <w15:chartTrackingRefBased/>
  <w15:docId w15:val="{D9A22D1A-A753-4643-A2E4-1D4788BD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E1"/>
    <w:rPr>
      <w:sz w:val="24"/>
      <w:szCs w:val="24"/>
      <w:lang w:eastAsia="ro-RO"/>
    </w:rPr>
  </w:style>
  <w:style w:type="paragraph" w:styleId="Heading1">
    <w:name w:val="heading 1"/>
    <w:basedOn w:val="Normal"/>
    <w:next w:val="Normal"/>
    <w:qFormat/>
    <w:pPr>
      <w:keepNext/>
      <w:autoSpaceDE w:val="0"/>
      <w:autoSpaceDN w:val="0"/>
      <w:adjustRightInd w:val="0"/>
      <w:jc w:val="center"/>
      <w:outlineLvl w:val="0"/>
    </w:pPr>
    <w:rPr>
      <w:rFonts w:ascii="TimesNewRomanPS-BoldMT" w:hAnsi="TimesNewRomanPS-BoldMT"/>
      <w:b/>
      <w:bCs/>
      <w:sz w:val="32"/>
      <w:szCs w:val="32"/>
      <w:lang w:val="en-US" w:eastAsia="en-US"/>
    </w:rPr>
  </w:style>
  <w:style w:type="paragraph" w:styleId="Heading2">
    <w:name w:val="heading 2"/>
    <w:basedOn w:val="Normal"/>
    <w:next w:val="Normal"/>
    <w:qFormat/>
    <w:pPr>
      <w:keepNext/>
      <w:autoSpaceDE w:val="0"/>
      <w:autoSpaceDN w:val="0"/>
      <w:adjustRightInd w:val="0"/>
      <w:jc w:val="both"/>
      <w:outlineLvl w:val="1"/>
    </w:pPr>
    <w:rPr>
      <w:b/>
      <w:iCs/>
      <w:lang w:val="ro-RO"/>
    </w:rPr>
  </w:style>
  <w:style w:type="paragraph" w:styleId="Heading3">
    <w:name w:val="heading 3"/>
    <w:basedOn w:val="Normal"/>
    <w:next w:val="Normal"/>
    <w:link w:val="Heading3Char"/>
    <w:uiPriority w:val="9"/>
    <w:semiHidden/>
    <w:unhideWhenUsed/>
    <w:qFormat/>
    <w:rsid w:val="008D14E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2">
    <w:name w:val="Body Text 2"/>
    <w:basedOn w:val="Normal"/>
    <w:semiHidden/>
    <w:pPr>
      <w:autoSpaceDE w:val="0"/>
      <w:autoSpaceDN w:val="0"/>
      <w:adjustRightInd w:val="0"/>
      <w:jc w:val="both"/>
    </w:pPr>
    <w:rPr>
      <w:rFonts w:ascii="TimesNewRomanPS-ItalicMT" w:hAnsi="TimesNewRomanPS-ItalicMT"/>
      <w:i/>
      <w:iCs/>
      <w:lang w:val="ro-RO" w:eastAsia="en-US"/>
    </w:rPr>
  </w:style>
  <w:style w:type="paragraph" w:customStyle="1" w:styleId="ColorfulList-Accent11">
    <w:name w:val="Colorful List - Accent 11"/>
    <w:basedOn w:val="Normal"/>
    <w:uiPriority w:val="34"/>
    <w:qFormat/>
    <w:pPr>
      <w:ind w:left="720"/>
    </w:pPr>
  </w:style>
  <w:style w:type="paragraph" w:styleId="BodyText3">
    <w:name w:val="Body Text 3"/>
    <w:basedOn w:val="Normal"/>
    <w:semiHidden/>
    <w:pPr>
      <w:autoSpaceDE w:val="0"/>
      <w:autoSpaceDN w:val="0"/>
      <w:adjustRightInd w:val="0"/>
      <w:spacing w:line="300" w:lineRule="atLeast"/>
      <w:jc w:val="both"/>
    </w:pPr>
    <w:rPr>
      <w:b/>
      <w:bCs/>
      <w:lang w:val="ro-R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GB" w:eastAsia="ro-RO"/>
    </w:rPr>
  </w:style>
  <w:style w:type="character" w:styleId="CommentReference">
    <w:name w:val="annotation reference"/>
    <w:uiPriority w:val="99"/>
    <w:semiHidden/>
    <w:rPr>
      <w:sz w:val="16"/>
      <w:szCs w:val="16"/>
    </w:rPr>
  </w:style>
  <w:style w:type="paragraph" w:styleId="CommentText">
    <w:name w:val="annotation text"/>
    <w:basedOn w:val="Normal"/>
    <w:uiPriority w:val="99"/>
    <w:semiHidden/>
    <w:rPr>
      <w:sz w:val="20"/>
      <w:szCs w:val="20"/>
    </w:rPr>
  </w:style>
  <w:style w:type="character" w:customStyle="1" w:styleId="CommentTextChar">
    <w:name w:val="Comment Text Char"/>
    <w:uiPriority w:val="99"/>
    <w:rPr>
      <w:lang w:val="en-GB" w:eastAsia="ro-RO"/>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ro-RO"/>
    </w:rPr>
  </w:style>
  <w:style w:type="paragraph" w:customStyle="1" w:styleId="ColorfulShading-Accent11">
    <w:name w:val="Colorful Shading - Accent 11"/>
    <w:hidden/>
    <w:semiHidden/>
    <w:rPr>
      <w:sz w:val="24"/>
      <w:szCs w:val="24"/>
      <w:lang w:eastAsia="ro-RO"/>
    </w:rPr>
  </w:style>
  <w:style w:type="paragraph" w:styleId="Header">
    <w:name w:val="header"/>
    <w:basedOn w:val="Normal"/>
    <w:semiHidden/>
    <w:pPr>
      <w:tabs>
        <w:tab w:val="center" w:pos="4536"/>
        <w:tab w:val="right" w:pos="9072"/>
      </w:tabs>
    </w:pPr>
  </w:style>
  <w:style w:type="character" w:customStyle="1" w:styleId="HeaderChar">
    <w:name w:val="Header Char"/>
    <w:rPr>
      <w:sz w:val="24"/>
      <w:szCs w:val="24"/>
      <w:lang w:val="en-GB"/>
    </w:rPr>
  </w:style>
  <w:style w:type="paragraph" w:styleId="Footer">
    <w:name w:val="footer"/>
    <w:basedOn w:val="Normal"/>
    <w:uiPriority w:val="99"/>
    <w:pPr>
      <w:tabs>
        <w:tab w:val="center" w:pos="4536"/>
        <w:tab w:val="right" w:pos="9072"/>
      </w:tabs>
    </w:pPr>
  </w:style>
  <w:style w:type="character" w:customStyle="1" w:styleId="FooterChar">
    <w:name w:val="Footer Char"/>
    <w:uiPriority w:val="99"/>
    <w:rPr>
      <w:sz w:val="24"/>
      <w:szCs w:val="24"/>
      <w:lang w:val="en-GB"/>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spacing w:after="120" w:line="360" w:lineRule="auto"/>
      <w:jc w:val="center"/>
    </w:pPr>
    <w:rPr>
      <w:b/>
      <w:bCs/>
      <w:sz w:val="28"/>
      <w:lang w:eastAsia="en-US"/>
    </w:rPr>
  </w:style>
  <w:style w:type="character" w:customStyle="1" w:styleId="BodyTextChar">
    <w:name w:val="Body Text Char"/>
    <w:rPr>
      <w:b/>
      <w:bCs/>
      <w:sz w:val="28"/>
      <w:szCs w:val="24"/>
      <w:lang w:val="en-GB"/>
    </w:rPr>
  </w:style>
  <w:style w:type="character" w:customStyle="1" w:styleId="FootnoteTextChar">
    <w:name w:val="Footnote Text Char"/>
    <w:link w:val="FootnoteText"/>
    <w:semiHidden/>
    <w:rsid w:val="009E146E"/>
    <w:rPr>
      <w:lang w:val="en-GB"/>
    </w:rPr>
  </w:style>
  <w:style w:type="paragraph" w:styleId="PlainText">
    <w:name w:val="Plain Text"/>
    <w:basedOn w:val="Normal"/>
    <w:link w:val="PlainTextChar"/>
    <w:uiPriority w:val="99"/>
    <w:semiHidden/>
    <w:unhideWhenUsed/>
    <w:rsid w:val="003C7400"/>
    <w:rPr>
      <w:rFonts w:ascii="Calibri" w:eastAsia="Calibri" w:hAnsi="Calibri"/>
      <w:sz w:val="22"/>
      <w:szCs w:val="21"/>
      <w:lang w:val="en-US" w:eastAsia="en-US"/>
    </w:rPr>
  </w:style>
  <w:style w:type="character" w:customStyle="1" w:styleId="PlainTextChar">
    <w:name w:val="Plain Text Char"/>
    <w:link w:val="PlainText"/>
    <w:uiPriority w:val="99"/>
    <w:semiHidden/>
    <w:rsid w:val="003C7400"/>
    <w:rPr>
      <w:rFonts w:ascii="Calibri" w:eastAsia="Calibri" w:hAnsi="Calibri"/>
      <w:sz w:val="22"/>
      <w:szCs w:val="21"/>
    </w:rPr>
  </w:style>
  <w:style w:type="paragraph" w:styleId="BodyTextIndent">
    <w:name w:val="Body Text Indent"/>
    <w:basedOn w:val="Normal"/>
    <w:link w:val="BodyTextIndentChar"/>
    <w:uiPriority w:val="99"/>
    <w:semiHidden/>
    <w:unhideWhenUsed/>
    <w:rsid w:val="000D1363"/>
    <w:pPr>
      <w:spacing w:after="120"/>
      <w:ind w:left="283"/>
    </w:pPr>
  </w:style>
  <w:style w:type="character" w:customStyle="1" w:styleId="BodyTextIndentChar">
    <w:name w:val="Body Text Indent Char"/>
    <w:link w:val="BodyTextIndent"/>
    <w:uiPriority w:val="99"/>
    <w:semiHidden/>
    <w:rsid w:val="000D1363"/>
    <w:rPr>
      <w:sz w:val="24"/>
      <w:szCs w:val="24"/>
      <w:lang w:val="en-GB"/>
    </w:rPr>
  </w:style>
  <w:style w:type="paragraph" w:styleId="Revision">
    <w:name w:val="Revision"/>
    <w:hidden/>
    <w:uiPriority w:val="99"/>
    <w:semiHidden/>
    <w:rsid w:val="00134B17"/>
    <w:rPr>
      <w:sz w:val="24"/>
      <w:szCs w:val="24"/>
      <w:lang w:eastAsia="ro-RO"/>
    </w:rPr>
  </w:style>
  <w:style w:type="table" w:styleId="TableGrid">
    <w:name w:val="Table Grid"/>
    <w:basedOn w:val="TableNormal"/>
    <w:uiPriority w:val="59"/>
    <w:rsid w:val="00A5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
    <w:name w:val="rvts4"/>
    <w:rsid w:val="00C04C2D"/>
  </w:style>
  <w:style w:type="character" w:styleId="UnresolvedMention">
    <w:name w:val="Unresolved Mention"/>
    <w:uiPriority w:val="99"/>
    <w:semiHidden/>
    <w:unhideWhenUsed/>
    <w:rsid w:val="00353143"/>
    <w:rPr>
      <w:color w:val="605E5C"/>
      <w:shd w:val="clear" w:color="auto" w:fill="E1DFDD"/>
    </w:rPr>
  </w:style>
  <w:style w:type="character" w:customStyle="1" w:styleId="Heading3Char">
    <w:name w:val="Heading 3 Char"/>
    <w:link w:val="Heading3"/>
    <w:uiPriority w:val="9"/>
    <w:semiHidden/>
    <w:rsid w:val="008D14E1"/>
    <w:rPr>
      <w:rFonts w:ascii="Calibri Light" w:eastAsia="Times New Roman" w:hAnsi="Calibri Light" w:cs="Times New Roman"/>
      <w:b/>
      <w:bCs/>
      <w:sz w:val="26"/>
      <w:szCs w:val="26"/>
      <w:lang w:val="en-GB" w:eastAsia="ro-RO"/>
    </w:rPr>
  </w:style>
  <w:style w:type="paragraph" w:styleId="ListParagraph">
    <w:name w:val="List Paragraph"/>
    <w:basedOn w:val="Normal"/>
    <w:uiPriority w:val="34"/>
    <w:qFormat/>
    <w:rsid w:val="008D14E1"/>
    <w:pPr>
      <w:spacing w:after="229" w:line="249" w:lineRule="auto"/>
      <w:ind w:left="720" w:hanging="10"/>
      <w:contextualSpacing/>
      <w:jc w:val="both"/>
    </w:pPr>
    <w:rPr>
      <w:rFonts w:ascii="Arial" w:eastAsia="Arial" w:hAnsi="Arial" w:cs="Arial"/>
      <w:color w:val="000000"/>
      <w:sz w:val="20"/>
      <w:szCs w:val="22"/>
      <w:lang w:val="en-US" w:eastAsia="en-US"/>
    </w:rPr>
  </w:style>
  <w:style w:type="character" w:customStyle="1" w:styleId="tabchar">
    <w:name w:val="tabchar"/>
    <w:basedOn w:val="DefaultParagraphFont"/>
    <w:rsid w:val="004A57AB"/>
  </w:style>
  <w:style w:type="paragraph" w:customStyle="1" w:styleId="Default">
    <w:name w:val="Default"/>
    <w:rsid w:val="00167C72"/>
    <w:pPr>
      <w:autoSpaceDE w:val="0"/>
      <w:autoSpaceDN w:val="0"/>
      <w:adjustRightInd w:val="0"/>
    </w:pPr>
    <w:rPr>
      <w:rFonts w:ascii="Tahoma" w:hAnsi="Tahoma" w:cs="Tahom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143">
      <w:bodyDiv w:val="1"/>
      <w:marLeft w:val="0"/>
      <w:marRight w:val="0"/>
      <w:marTop w:val="0"/>
      <w:marBottom w:val="0"/>
      <w:divBdr>
        <w:top w:val="none" w:sz="0" w:space="0" w:color="auto"/>
        <w:left w:val="none" w:sz="0" w:space="0" w:color="auto"/>
        <w:bottom w:val="none" w:sz="0" w:space="0" w:color="auto"/>
        <w:right w:val="none" w:sz="0" w:space="0" w:color="auto"/>
      </w:divBdr>
    </w:div>
    <w:div w:id="1017543179">
      <w:bodyDiv w:val="1"/>
      <w:marLeft w:val="0"/>
      <w:marRight w:val="0"/>
      <w:marTop w:val="0"/>
      <w:marBottom w:val="0"/>
      <w:divBdr>
        <w:top w:val="none" w:sz="0" w:space="0" w:color="auto"/>
        <w:left w:val="none" w:sz="0" w:space="0" w:color="auto"/>
        <w:bottom w:val="none" w:sz="0" w:space="0" w:color="auto"/>
        <w:right w:val="none" w:sz="0" w:space="0" w:color="auto"/>
      </w:divBdr>
    </w:div>
    <w:div w:id="1504008700">
      <w:bodyDiv w:val="1"/>
      <w:marLeft w:val="0"/>
      <w:marRight w:val="0"/>
      <w:marTop w:val="0"/>
      <w:marBottom w:val="0"/>
      <w:divBdr>
        <w:top w:val="none" w:sz="0" w:space="0" w:color="auto"/>
        <w:left w:val="none" w:sz="0" w:space="0" w:color="auto"/>
        <w:bottom w:val="none" w:sz="0" w:space="0" w:color="auto"/>
        <w:right w:val="none" w:sz="0" w:space="0" w:color="auto"/>
      </w:divBdr>
    </w:div>
    <w:div w:id="1558082350">
      <w:bodyDiv w:val="1"/>
      <w:marLeft w:val="0"/>
      <w:marRight w:val="0"/>
      <w:marTop w:val="0"/>
      <w:marBottom w:val="0"/>
      <w:divBdr>
        <w:top w:val="none" w:sz="0" w:space="0" w:color="auto"/>
        <w:left w:val="none" w:sz="0" w:space="0" w:color="auto"/>
        <w:bottom w:val="none" w:sz="0" w:space="0" w:color="auto"/>
        <w:right w:val="none" w:sz="0" w:space="0" w:color="auto"/>
      </w:divBdr>
    </w:div>
    <w:div w:id="17638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com.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com.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e49b178-b109-40ec-ba3a-08c7a1a9ac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20" ma:contentTypeDescription="Create a new document." ma:contentTypeScope="" ma:versionID="fff02e941fc7c4b874d2a0bce2724d52">
  <xsd:schema xmlns:xsd="http://www.w3.org/2001/XMLSchema" xmlns:xs="http://www.w3.org/2001/XMLSchema" xmlns:p="http://schemas.microsoft.com/office/2006/metadata/properties" xmlns:ns1="http://schemas.microsoft.com/sharepoint/v3" xmlns:ns3="6e49b178-b109-40ec-ba3a-08c7a1a9acc4" xmlns:ns4="51bb2d29-83b7-4014-bf65-91c65020c084" targetNamespace="http://schemas.microsoft.com/office/2006/metadata/properties" ma:root="true" ma:fieldsID="f12b93309195921d588eebccd80cca05" ns1:_="" ns3:_="" ns4:_="">
    <xsd:import namespace="http://schemas.microsoft.com/sharepoint/v3"/>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7C45-2292-465A-9EE2-65CCF3845A7A}">
  <ds:schemaRefs>
    <ds:schemaRef ds:uri="http://schemas.microsoft.com/office/2006/metadata/properties"/>
    <ds:schemaRef ds:uri="http://schemas.microsoft.com/office/infopath/2007/PartnerControls"/>
    <ds:schemaRef ds:uri="http://schemas.microsoft.com/sharepoint/v3"/>
    <ds:schemaRef ds:uri="6e49b178-b109-40ec-ba3a-08c7a1a9acc4"/>
  </ds:schemaRefs>
</ds:datastoreItem>
</file>

<file path=customXml/itemProps2.xml><?xml version="1.0" encoding="utf-8"?>
<ds:datastoreItem xmlns:ds="http://schemas.openxmlformats.org/officeDocument/2006/customXml" ds:itemID="{49243C44-164F-409A-934C-A76DCE8E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337D2-CAF1-4904-A519-7BB4245821E1}">
  <ds:schemaRefs>
    <ds:schemaRef ds:uri="http://schemas.microsoft.com/sharepoint/v3/contenttype/forms"/>
  </ds:schemaRefs>
</ds:datastoreItem>
</file>

<file path=customXml/itemProps4.xml><?xml version="1.0" encoding="utf-8"?>
<ds:datastoreItem xmlns:ds="http://schemas.openxmlformats.org/officeDocument/2006/customXml" ds:itemID="{11A4DFE1-4F91-4291-ADC3-D3E9233E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7738</Words>
  <Characters>44111</Characters>
  <Application>Microsoft Office Word</Application>
  <DocSecurity>0</DocSecurity>
  <Lines>367</Lines>
  <Paragraphs>103</Paragraphs>
  <ScaleCrop>false</ScaleCrop>
  <HeadingPairs>
    <vt:vector size="6" baseType="variant">
      <vt:variant>
        <vt:lpstr>Title</vt:lpstr>
      </vt:variant>
      <vt:variant>
        <vt:i4>1</vt:i4>
      </vt:variant>
      <vt:variant>
        <vt:lpstr>Titlu</vt:lpstr>
      </vt:variant>
      <vt:variant>
        <vt:i4>1</vt:i4>
      </vt:variant>
      <vt:variant>
        <vt:lpstr>Titluri</vt:lpstr>
      </vt:variant>
      <vt:variant>
        <vt:i4>5</vt:i4>
      </vt:variant>
    </vt:vector>
  </HeadingPairs>
  <TitlesOfParts>
    <vt:vector size="7" baseType="lpstr">
      <vt:lpstr>________________________________________________________________</vt:lpstr>
      <vt:lpstr>________________________________________________________________</vt:lpstr>
      <vt:lpstr/>
      <vt:lpstr/>
      <vt:lpstr>CONVENŢIE DE PARTICIPARE LA </vt:lpstr>
      <vt:lpstr>PIAŢA PENTRU ZIUA URMĂTOARE</vt:lpstr>
      <vt:lpstr>DE ENERGIE ELECTRICĂ</vt:lpstr>
    </vt:vector>
  </TitlesOfParts>
  <Company>OPCOM SA</Company>
  <LinksUpToDate>false</LinksUpToDate>
  <CharactersWithSpaces>51746</CharactersWithSpaces>
  <SharedDoc>false</SharedDoc>
  <HLinks>
    <vt:vector size="12" baseType="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dc:title>
  <dc:subject/>
  <dc:creator>Iuliana Pandele</dc:creator>
  <cp:keywords/>
  <cp:lastModifiedBy>Cristian Tudorache</cp:lastModifiedBy>
  <cp:revision>6</cp:revision>
  <cp:lastPrinted>2025-10-02T06:13:00Z</cp:lastPrinted>
  <dcterms:created xsi:type="dcterms:W3CDTF">2026-07-20T09:08:00Z</dcterms:created>
  <dcterms:modified xsi:type="dcterms:W3CDTF">2026-07-20T14:40:00Z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y fmtid="{D5CDD505-2E9C-101B-9397-08002B2CF9AE}" pid="3" name="MSIP_Label_219c2494-a6c2-4092-be48-6bb2a260bdea_Enabled">
    <vt:lpwstr>true</vt:lpwstr>
  </property>
  <property fmtid="{D5CDD505-2E9C-101B-9397-08002B2CF9AE}" pid="4" name="MSIP_Label_219c2494-a6c2-4092-be48-6bb2a260bdea_SetDate">
    <vt:lpwstr>2025-09-10T12:01:45Z</vt:lpwstr>
  </property>
  <property fmtid="{D5CDD505-2E9C-101B-9397-08002B2CF9AE}" pid="5" name="MSIP_Label_219c2494-a6c2-4092-be48-6bb2a260bdea_Method">
    <vt:lpwstr>Standard</vt:lpwstr>
  </property>
  <property fmtid="{D5CDD505-2E9C-101B-9397-08002B2CF9AE}" pid="6" name="MSIP_Label_219c2494-a6c2-4092-be48-6bb2a260bdea_Name">
    <vt:lpwstr>Public</vt:lpwstr>
  </property>
  <property fmtid="{D5CDD505-2E9C-101B-9397-08002B2CF9AE}" pid="7" name="MSIP_Label_219c2494-a6c2-4092-be48-6bb2a260bdea_SiteId">
    <vt:lpwstr>db6ddc51-a1ba-471d-aa14-6fe24755bfc5</vt:lpwstr>
  </property>
  <property fmtid="{D5CDD505-2E9C-101B-9397-08002B2CF9AE}" pid="8" name="MSIP_Label_219c2494-a6c2-4092-be48-6bb2a260bdea_ActionId">
    <vt:lpwstr>87840e44-efed-4908-b27c-807593b4aefa</vt:lpwstr>
  </property>
  <property fmtid="{D5CDD505-2E9C-101B-9397-08002B2CF9AE}" pid="9" name="MSIP_Label_219c2494-a6c2-4092-be48-6bb2a260bdea_ContentBits">
    <vt:lpwstr>0</vt:lpwstr>
  </property>
  <property fmtid="{D5CDD505-2E9C-101B-9397-08002B2CF9AE}" pid="10" name="MSIP_Label_219c2494-a6c2-4092-be48-6bb2a260bdea_Tag">
    <vt:lpwstr>10, 3, 0, 1</vt:lpwstr>
  </property>
</Properties>
</file>